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E2DD2"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Муниципальное образование «Волочаевское сельское поселение»</w:t>
      </w:r>
    </w:p>
    <w:p w14:paraId="1130AFB4"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Смидовичского муниципального района</w:t>
      </w:r>
    </w:p>
    <w:p w14:paraId="13D13AC6"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Еврейской автономной области</w:t>
      </w:r>
    </w:p>
    <w:p w14:paraId="5CC8821D"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</w:rPr>
      </w:pPr>
    </w:p>
    <w:p w14:paraId="1334779E"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СОБРАНИЕ ДЕПУТАТОВ</w:t>
      </w:r>
    </w:p>
    <w:p w14:paraId="5EDD9D25"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</w:rPr>
      </w:pPr>
    </w:p>
    <w:p w14:paraId="76E28FD8"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РЕШЕНИЕ</w:t>
      </w:r>
    </w:p>
    <w:p w14:paraId="6CB557E3">
      <w:pPr>
        <w:spacing w:after="0" w:line="240" w:lineRule="auto"/>
        <w:rPr>
          <w:rFonts w:hint="default" w:ascii="Times New Roman" w:hAnsi="Times New Roman" w:eastAsia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/>
          <w:sz w:val="28"/>
          <w:szCs w:val="28"/>
          <w:lang w:val="ru-RU"/>
        </w:rPr>
        <w:t>15.11.2024</w:t>
      </w:r>
      <w:r>
        <w:rPr>
          <w:rFonts w:ascii="Times New Roman" w:hAnsi="Times New Roman" w:eastAsia="Times New Roman"/>
          <w:sz w:val="28"/>
          <w:szCs w:val="28"/>
        </w:rPr>
        <w:t xml:space="preserve">                                                                                                            № </w:t>
      </w:r>
      <w:r>
        <w:rPr>
          <w:rFonts w:hint="default" w:ascii="Times New Roman" w:hAnsi="Times New Roman" w:eastAsia="Times New Roman"/>
          <w:sz w:val="28"/>
          <w:szCs w:val="28"/>
          <w:lang w:val="ru-RU"/>
        </w:rPr>
        <w:t>59</w:t>
      </w:r>
    </w:p>
    <w:p w14:paraId="03F99A93"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с. Партизанское</w:t>
      </w:r>
    </w:p>
    <w:p w14:paraId="19ABBDAA"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</w:rPr>
      </w:pPr>
    </w:p>
    <w:p w14:paraId="6C97E870"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</w:rPr>
      </w:pPr>
    </w:p>
    <w:p w14:paraId="1ABD0E0C">
      <w:pPr>
        <w:widowControl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pacing w:val="-1"/>
          <w:sz w:val="28"/>
          <w:szCs w:val="28"/>
          <w:lang w:eastAsia="ru-RU"/>
        </w:rPr>
        <w:t xml:space="preserve">О передаче органам местного самоуправления Смидовичского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hAnsi="Times New Roman" w:eastAsia="Times New Roman"/>
          <w:spacing w:val="-2"/>
          <w:sz w:val="28"/>
          <w:szCs w:val="28"/>
          <w:lang w:eastAsia="ru-RU"/>
        </w:rPr>
        <w:t xml:space="preserve"> Еврейской автономной области</w:t>
      </w:r>
      <w:r>
        <w:rPr>
          <w:rFonts w:ascii="Times New Roman" w:hAnsi="Times New Roman" w:eastAsia="Times New Roman"/>
          <w:spacing w:val="2"/>
          <w:sz w:val="28"/>
          <w:szCs w:val="28"/>
          <w:lang w:eastAsia="ru-RU"/>
        </w:rPr>
        <w:t xml:space="preserve"> осуществления части полномочий органов местного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самоуправления Волочаевского сельского </w:t>
      </w:r>
      <w:r>
        <w:rPr>
          <w:rFonts w:ascii="Times New Roman" w:hAnsi="Times New Roman" w:eastAsia="Times New Roman"/>
          <w:spacing w:val="-2"/>
          <w:sz w:val="28"/>
          <w:szCs w:val="28"/>
          <w:lang w:eastAsia="ru-RU"/>
        </w:rPr>
        <w:t xml:space="preserve">поселения Смидовичского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hAnsi="Times New Roman" w:eastAsia="Times New Roman"/>
          <w:spacing w:val="-2"/>
          <w:sz w:val="28"/>
          <w:szCs w:val="28"/>
          <w:lang w:eastAsia="ru-RU"/>
        </w:rPr>
        <w:t xml:space="preserve"> Еврейской автономной области на 2025 год</w:t>
      </w:r>
    </w:p>
    <w:p w14:paraId="61D0917D">
      <w:pPr>
        <w:pStyle w:val="6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ascii="Times New Roman" w:hAnsi="Times New Roman" w:eastAsia="Times New Roman" w:cs="Times New Roman"/>
          <w:szCs w:val="28"/>
        </w:rPr>
        <w:t xml:space="preserve"> </w:t>
      </w:r>
    </w:p>
    <w:p w14:paraId="196A4BEB">
      <w:pPr>
        <w:pStyle w:val="6"/>
        <w:jc w:val="both"/>
        <w:rPr>
          <w:rFonts w:ascii="Times New Roman" w:hAnsi="Times New Roman" w:eastAsia="Times New Roman" w:cs="Times New Roman"/>
          <w:szCs w:val="28"/>
        </w:rPr>
      </w:pPr>
    </w:p>
    <w:p w14:paraId="1DEF323E">
      <w:pPr>
        <w:pStyle w:val="6"/>
        <w:ind w:firstLine="708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ascii="Times New Roman" w:hAnsi="Times New Roman" w:eastAsia="Times New Roman" w:cs="Times New Roman"/>
          <w:szCs w:val="28"/>
        </w:rPr>
        <w:t>В соответствии со статьей 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Times New Roman" w:hAnsi="Times New Roman" w:eastAsia="Times New Roman" w:cs="Times New Roman"/>
          <w:szCs w:val="28"/>
          <w:lang w:eastAsia="ru-RU"/>
        </w:rPr>
        <w:t>Волочаевское сельского</w:t>
      </w:r>
      <w:r>
        <w:rPr>
          <w:rFonts w:ascii="Times New Roman" w:hAnsi="Times New Roman" w:eastAsia="Times New Roman" w:cs="Times New Roman"/>
          <w:szCs w:val="28"/>
        </w:rPr>
        <w:t xml:space="preserve"> поселение», Собрание депутатов</w:t>
      </w:r>
    </w:p>
    <w:p w14:paraId="7C672D04">
      <w:pPr>
        <w:pStyle w:val="6"/>
        <w:ind w:firstLine="0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ascii="Times New Roman" w:hAnsi="Times New Roman" w:eastAsia="Times New Roman" w:cs="Times New Roman"/>
          <w:szCs w:val="28"/>
        </w:rPr>
        <w:t>РЕШИЛО:</w:t>
      </w:r>
    </w:p>
    <w:p w14:paraId="1D36F102">
      <w:pPr>
        <w:pStyle w:val="6"/>
        <w:ind w:firstLine="708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ascii="Times New Roman" w:hAnsi="Times New Roman" w:eastAsia="Times New Roman" w:cs="Times New Roman"/>
          <w:szCs w:val="28"/>
        </w:rPr>
        <w:t xml:space="preserve">1. Передать </w:t>
      </w:r>
      <w:r>
        <w:rPr>
          <w:rFonts w:ascii="Times New Roman" w:hAnsi="Times New Roman" w:eastAsia="Times New Roman" w:cs="Times New Roman"/>
          <w:spacing w:val="6"/>
          <w:szCs w:val="28"/>
        </w:rPr>
        <w:t>к исполнению</w:t>
      </w:r>
      <w:r>
        <w:rPr>
          <w:rFonts w:ascii="Times New Roman" w:hAnsi="Times New Roman" w:eastAsia="Times New Roman" w:cs="Times New Roman"/>
          <w:szCs w:val="28"/>
        </w:rPr>
        <w:t xml:space="preserve"> органам местного самоуправления Смидовичского муниципального района Еврейской автономной области часть полномочий </w:t>
      </w:r>
      <w:r>
        <w:rPr>
          <w:rFonts w:ascii="Times New Roman" w:hAnsi="Times New Roman" w:eastAsia="Times New Roman" w:cs="Times New Roman"/>
          <w:spacing w:val="2"/>
          <w:szCs w:val="28"/>
        </w:rPr>
        <w:t xml:space="preserve">органов местного самоуправления </w:t>
      </w:r>
      <w:r>
        <w:rPr>
          <w:rFonts w:ascii="Times New Roman" w:hAnsi="Times New Roman" w:eastAsia="Times New Roman" w:cs="Times New Roman"/>
          <w:szCs w:val="28"/>
          <w:lang w:eastAsia="ru-RU"/>
        </w:rPr>
        <w:t>Волочаевского сельского</w:t>
      </w:r>
      <w:r>
        <w:rPr>
          <w:rFonts w:ascii="Times New Roman" w:hAnsi="Times New Roman" w:eastAsia="Times New Roman" w:cs="Times New Roman"/>
          <w:spacing w:val="2"/>
          <w:szCs w:val="28"/>
        </w:rPr>
        <w:t xml:space="preserve"> поселения </w:t>
      </w:r>
      <w:r>
        <w:rPr>
          <w:rFonts w:ascii="Times New Roman" w:hAnsi="Times New Roman" w:eastAsia="Times New Roman" w:cs="Times New Roman"/>
          <w:szCs w:val="28"/>
        </w:rPr>
        <w:t>Смидовичского муниципального района Еврейской автономной области,</w:t>
      </w:r>
      <w:r>
        <w:rPr>
          <w:rFonts w:ascii="Times New Roman" w:hAnsi="Times New Roman" w:eastAsia="Times New Roman" w:cs="Times New Roman"/>
          <w:spacing w:val="2"/>
          <w:szCs w:val="28"/>
        </w:rPr>
        <w:t xml:space="preserve"> предусмотренных статьей 14 Федерального закона от 06.10.2003 № 131-ФЗ </w:t>
      </w:r>
      <w:r>
        <w:rPr>
          <w:rFonts w:ascii="Times New Roman" w:hAnsi="Times New Roman" w:eastAsia="Times New Roman" w:cs="Times New Roman"/>
          <w:spacing w:val="1"/>
          <w:szCs w:val="28"/>
        </w:rPr>
        <w:t xml:space="preserve">«Об общих принципах организации местного самоуправления Российской </w:t>
      </w:r>
      <w:r>
        <w:rPr>
          <w:rFonts w:ascii="Times New Roman" w:hAnsi="Times New Roman" w:eastAsia="Times New Roman" w:cs="Times New Roman"/>
          <w:szCs w:val="28"/>
        </w:rPr>
        <w:t>Федерации»:</w:t>
      </w:r>
    </w:p>
    <w:p w14:paraId="5FC8AB9F">
      <w:pPr>
        <w:pStyle w:val="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1) принятие в установленном порядке решений о переводе жилых помещений в нежилые помещения и нежилых помещений в жилые помещения; </w:t>
      </w:r>
    </w:p>
    <w:p w14:paraId="306CE10F">
      <w:pPr>
        <w:pStyle w:val="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2) согласование переустройства и перепланировки жилых помещений.</w:t>
      </w:r>
    </w:p>
    <w:p w14:paraId="5C02BE4F">
      <w:pPr>
        <w:pStyle w:val="6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ascii="Times New Roman" w:hAnsi="Times New Roman" w:eastAsia="Times New Roman" w:cs="Times New Roman"/>
          <w:szCs w:val="28"/>
        </w:rPr>
        <w:t xml:space="preserve">2. Объем межбюджетных трансфертов, предоставляемых из бюджета </w:t>
      </w:r>
      <w:r>
        <w:rPr>
          <w:rFonts w:ascii="Times New Roman" w:hAnsi="Times New Roman" w:eastAsia="Times New Roman" w:cs="Times New Roman"/>
          <w:szCs w:val="28"/>
          <w:lang w:eastAsia="ru-RU"/>
        </w:rPr>
        <w:t>Волочаевского сельского</w:t>
      </w:r>
      <w:r>
        <w:rPr>
          <w:rFonts w:ascii="Times New Roman" w:hAnsi="Times New Roman" w:eastAsia="Times New Roman" w:cs="Times New Roman"/>
          <w:szCs w:val="28"/>
        </w:rPr>
        <w:t xml:space="preserve"> поселения Смидовичского муниципального района Еврейской автономной области в бюджет Смидовичского муниципального района Еврейской автономной области, предусмотреть в Соглашении о принятии органами местного самоуправления Смидовичского муниципального района Еврейской автономной области части полномочий органов местного самоуправления </w:t>
      </w:r>
      <w:r>
        <w:rPr>
          <w:rFonts w:ascii="Times New Roman" w:hAnsi="Times New Roman" w:eastAsia="Times New Roman" w:cs="Times New Roman"/>
          <w:szCs w:val="28"/>
          <w:lang w:eastAsia="ru-RU"/>
        </w:rPr>
        <w:t>Волочаевского сельского</w:t>
      </w:r>
      <w:r>
        <w:rPr>
          <w:rFonts w:ascii="Times New Roman" w:hAnsi="Times New Roman" w:eastAsia="Times New Roman" w:cs="Times New Roman"/>
          <w:szCs w:val="28"/>
        </w:rPr>
        <w:t xml:space="preserve"> поселения Смидовичского муниципального района Еврейской автономной области (далее – Соглашение).</w:t>
      </w:r>
    </w:p>
    <w:p w14:paraId="704BCFF0">
      <w:pPr>
        <w:pStyle w:val="6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ascii="Times New Roman" w:hAnsi="Times New Roman" w:eastAsia="Times New Roman" w:cs="Times New Roman"/>
          <w:szCs w:val="28"/>
        </w:rPr>
        <w:t>3. Наделить главу администрации муниципального образования «</w:t>
      </w:r>
      <w:r>
        <w:rPr>
          <w:rFonts w:ascii="Times New Roman" w:hAnsi="Times New Roman" w:eastAsia="Times New Roman" w:cs="Times New Roman"/>
          <w:szCs w:val="28"/>
          <w:lang w:eastAsia="ru-RU"/>
        </w:rPr>
        <w:t>Волочаевское сельского</w:t>
      </w:r>
      <w:r>
        <w:rPr>
          <w:rFonts w:ascii="Times New Roman" w:hAnsi="Times New Roman" w:eastAsia="Times New Roman" w:cs="Times New Roman"/>
          <w:szCs w:val="28"/>
        </w:rPr>
        <w:t xml:space="preserve"> поселение» Смидовичского муниципального района Еврейской автономной области Марцеву Л.В. полномочием по подписанию Соглашения.</w:t>
      </w:r>
    </w:p>
    <w:p w14:paraId="277511F7">
      <w:pPr>
        <w:pStyle w:val="6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ascii="Times New Roman" w:hAnsi="Times New Roman" w:eastAsia="Times New Roman" w:cs="Times New Roman"/>
          <w:szCs w:val="28"/>
        </w:rPr>
        <w:t>4. Направить настоящее решение главе администрации Смидовичского муниципального района Еврейской автономной области.</w:t>
      </w:r>
    </w:p>
    <w:p w14:paraId="513EFA3C">
      <w:pPr>
        <w:pStyle w:val="6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ascii="Times New Roman" w:hAnsi="Times New Roman" w:eastAsia="Times New Roman" w:cs="Times New Roman"/>
          <w:szCs w:val="28"/>
        </w:rPr>
        <w:t xml:space="preserve">5. Контроль за исполнением настоящего решения возложить на председателя постоянной комиссии Собрания депутатов по бюджету, налогам и  муниципальной собственности (Башловка М.В.).  </w:t>
      </w:r>
    </w:p>
    <w:p w14:paraId="7812B0E7">
      <w:pPr>
        <w:spacing w:after="0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6. Опубликовать настоящее решение </w:t>
      </w:r>
      <w:r>
        <w:rPr>
          <w:rFonts w:ascii="Times New Roman" w:hAnsi="Times New Roman" w:eastAsiaTheme="minorHAnsi"/>
          <w:sz w:val="28"/>
          <w:szCs w:val="28"/>
        </w:rPr>
        <w:t>в Информационном бюллетене Волочаевского сельского поселения.</w:t>
      </w:r>
    </w:p>
    <w:p w14:paraId="00197759">
      <w:pPr>
        <w:pStyle w:val="6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ascii="Times New Roman" w:hAnsi="Times New Roman" w:eastAsia="Times New Roman" w:cs="Times New Roman"/>
          <w:szCs w:val="28"/>
        </w:rPr>
        <w:t xml:space="preserve">7. Настоящее решение вступает в силу после дня его официального    опубликования и распространяется на правоотношения, возникшие с 01.01.2025 года.  </w:t>
      </w:r>
    </w:p>
    <w:p w14:paraId="6C043452">
      <w:pPr>
        <w:pStyle w:val="6"/>
        <w:jc w:val="both"/>
        <w:rPr>
          <w:rFonts w:ascii="Times New Roman" w:hAnsi="Times New Roman" w:eastAsia="Times New Roman" w:cs="Times New Roman"/>
          <w:szCs w:val="28"/>
        </w:rPr>
      </w:pPr>
    </w:p>
    <w:p w14:paraId="78582752">
      <w:pPr>
        <w:pStyle w:val="6"/>
        <w:ind w:firstLine="0"/>
        <w:jc w:val="both"/>
        <w:rPr>
          <w:rFonts w:ascii="Times New Roman" w:hAnsi="Times New Roman" w:eastAsia="Times New Roman" w:cs="Times New Roman"/>
          <w:kern w:val="1"/>
          <w:szCs w:val="28"/>
          <w:lang w:eastAsia="zh-CN"/>
        </w:rPr>
      </w:pPr>
    </w:p>
    <w:p w14:paraId="4EA303D1">
      <w:pPr>
        <w:pStyle w:val="6"/>
        <w:ind w:firstLine="0"/>
        <w:jc w:val="both"/>
        <w:rPr>
          <w:rFonts w:ascii="Times New Roman" w:hAnsi="Times New Roman" w:eastAsia="Times New Roman" w:cs="Times New Roman"/>
          <w:kern w:val="1"/>
          <w:szCs w:val="28"/>
          <w:lang w:val="ru-RU" w:eastAsia="zh-CN"/>
        </w:rPr>
      </w:pPr>
      <w:r>
        <w:rPr>
          <w:rFonts w:ascii="Times New Roman" w:hAnsi="Times New Roman" w:eastAsia="Times New Roman" w:cs="Times New Roman"/>
          <w:kern w:val="1"/>
          <w:szCs w:val="28"/>
          <w:lang w:val="ru-RU" w:eastAsia="zh-CN"/>
        </w:rPr>
        <w:t>Заместитель</w:t>
      </w:r>
      <w:r>
        <w:rPr>
          <w:rFonts w:hint="default" w:ascii="Times New Roman" w:hAnsi="Times New Roman" w:eastAsia="Times New Roman" w:cs="Times New Roman"/>
          <w:kern w:val="1"/>
          <w:szCs w:val="28"/>
          <w:lang w:val="ru-RU" w:eastAsia="zh-CN"/>
        </w:rPr>
        <w:t xml:space="preserve"> </w:t>
      </w:r>
      <w:r>
        <w:rPr>
          <w:rFonts w:ascii="Times New Roman" w:hAnsi="Times New Roman" w:eastAsia="Times New Roman" w:cs="Times New Roman"/>
          <w:kern w:val="1"/>
          <w:szCs w:val="28"/>
          <w:lang w:eastAsia="zh-CN"/>
        </w:rPr>
        <w:t>председател</w:t>
      </w:r>
      <w:r>
        <w:rPr>
          <w:rFonts w:ascii="Times New Roman" w:hAnsi="Times New Roman" w:eastAsia="Times New Roman" w:cs="Times New Roman"/>
          <w:kern w:val="1"/>
          <w:szCs w:val="28"/>
          <w:lang w:val="ru-RU" w:eastAsia="zh-CN"/>
        </w:rPr>
        <w:t>я</w:t>
      </w:r>
    </w:p>
    <w:p w14:paraId="5F1D4750">
      <w:pPr>
        <w:pStyle w:val="6"/>
        <w:ind w:firstLine="0"/>
        <w:jc w:val="both"/>
        <w:rPr>
          <w:rFonts w:hint="default" w:ascii="Times New Roman" w:hAnsi="Times New Roman" w:eastAsia="Times New Roman" w:cs="Times New Roman"/>
          <w:kern w:val="1"/>
          <w:szCs w:val="28"/>
          <w:lang w:val="ru-RU" w:eastAsia="zh-CN"/>
        </w:rPr>
      </w:pPr>
      <w:r>
        <w:rPr>
          <w:rFonts w:ascii="Times New Roman" w:hAnsi="Times New Roman" w:eastAsia="Times New Roman" w:cs="Times New Roman"/>
          <w:kern w:val="1"/>
          <w:szCs w:val="28"/>
          <w:lang w:eastAsia="zh-CN"/>
        </w:rPr>
        <w:t xml:space="preserve">Собрания депутатов                                                    </w:t>
      </w:r>
      <w:r>
        <w:rPr>
          <w:rFonts w:hint="default" w:ascii="Times New Roman" w:hAnsi="Times New Roman" w:eastAsia="Times New Roman" w:cs="Times New Roman"/>
          <w:kern w:val="1"/>
          <w:szCs w:val="28"/>
          <w:lang w:val="ru-RU" w:eastAsia="zh-CN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 w:eastAsia="Times New Roman" w:cs="Times New Roman"/>
          <w:kern w:val="1"/>
          <w:szCs w:val="28"/>
          <w:lang w:val="ru-RU" w:eastAsia="zh-CN"/>
        </w:rPr>
        <w:t>В</w:t>
      </w:r>
      <w:r>
        <w:rPr>
          <w:rFonts w:hint="default" w:ascii="Times New Roman" w:hAnsi="Times New Roman" w:eastAsia="Times New Roman" w:cs="Times New Roman"/>
          <w:kern w:val="1"/>
          <w:szCs w:val="28"/>
          <w:lang w:val="ru-RU" w:eastAsia="zh-CN"/>
        </w:rPr>
        <w:t>.Г. Козьякова</w:t>
      </w:r>
    </w:p>
    <w:p w14:paraId="0145AB46">
      <w:pPr>
        <w:widowControl w:val="0"/>
        <w:spacing w:after="0" w:line="240" w:lineRule="auto"/>
        <w:rPr>
          <w:rFonts w:ascii="Times New Roman" w:hAnsi="Times New Roman" w:eastAsia="SimSun"/>
          <w:kern w:val="1"/>
          <w:sz w:val="28"/>
          <w:szCs w:val="28"/>
          <w:lang w:eastAsia="zh-CN" w:bidi="ru-RU"/>
        </w:rPr>
      </w:pPr>
    </w:p>
    <w:p w14:paraId="68C83C6C">
      <w:pPr>
        <w:pStyle w:val="6"/>
        <w:ind w:firstLine="0"/>
        <w:jc w:val="both"/>
        <w:rPr>
          <w:rFonts w:ascii="Times New Roman" w:hAnsi="Times New Roman" w:eastAsia="Times New Roman" w:cs="Times New Roman"/>
          <w:szCs w:val="28"/>
        </w:rPr>
      </w:pPr>
    </w:p>
    <w:p w14:paraId="64C2EA94">
      <w:pPr>
        <w:pStyle w:val="6"/>
        <w:ind w:firstLine="0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ascii="Times New Roman" w:hAnsi="Times New Roman" w:eastAsia="Times New Roman" w:cs="Times New Roman"/>
          <w:szCs w:val="28"/>
        </w:rPr>
        <w:t xml:space="preserve"> </w:t>
      </w:r>
      <w:r>
        <w:rPr>
          <w:rFonts w:ascii="Times New Roman" w:hAnsi="Times New Roman" w:eastAsia="Times New Roman" w:cs="Times New Roman"/>
          <w:szCs w:val="28"/>
        </w:rPr>
        <w:tab/>
      </w:r>
      <w:r>
        <w:rPr>
          <w:rFonts w:ascii="Times New Roman" w:hAnsi="Times New Roman" w:eastAsia="Times New Roman" w:cs="Times New Roman"/>
          <w:szCs w:val="28"/>
        </w:rPr>
        <w:tab/>
      </w:r>
      <w:r>
        <w:rPr>
          <w:rFonts w:ascii="Times New Roman" w:hAnsi="Times New Roman" w:eastAsia="Times New Roman" w:cs="Times New Roman"/>
          <w:szCs w:val="28"/>
        </w:rPr>
        <w:tab/>
      </w:r>
      <w:r>
        <w:rPr>
          <w:rFonts w:ascii="Times New Roman" w:hAnsi="Times New Roman" w:eastAsia="Times New Roman" w:cs="Times New Roman"/>
          <w:szCs w:val="28"/>
        </w:rPr>
        <w:tab/>
      </w:r>
      <w:r>
        <w:rPr>
          <w:rFonts w:ascii="Times New Roman" w:hAnsi="Times New Roman" w:eastAsia="Times New Roman" w:cs="Times New Roman"/>
          <w:szCs w:val="28"/>
        </w:rPr>
        <w:tab/>
      </w:r>
      <w:r>
        <w:rPr>
          <w:rFonts w:ascii="Times New Roman" w:hAnsi="Times New Roman" w:eastAsia="Times New Roman" w:cs="Times New Roman"/>
          <w:szCs w:val="28"/>
        </w:rPr>
        <w:tab/>
      </w:r>
      <w:r>
        <w:rPr>
          <w:rFonts w:ascii="Times New Roman" w:hAnsi="Times New Roman" w:eastAsia="Times New Roman" w:cs="Times New Roman"/>
          <w:szCs w:val="28"/>
        </w:rPr>
        <w:t xml:space="preserve">    </w:t>
      </w:r>
    </w:p>
    <w:p w14:paraId="24AE11EC">
      <w:pPr>
        <w:pStyle w:val="6"/>
        <w:jc w:val="both"/>
        <w:rPr>
          <w:rFonts w:ascii="Times New Roman" w:hAnsi="Times New Roman" w:eastAsia="Times New Roman" w:cs="Times New Roman"/>
          <w:szCs w:val="28"/>
        </w:rPr>
      </w:pPr>
    </w:p>
    <w:p w14:paraId="44F262A0">
      <w:pPr>
        <w:pStyle w:val="6"/>
        <w:jc w:val="both"/>
        <w:rPr>
          <w:rFonts w:ascii="Times New Roman" w:hAnsi="Times New Roman" w:eastAsia="Times New Roman" w:cs="Times New Roman"/>
          <w:szCs w:val="28"/>
        </w:rPr>
      </w:pPr>
    </w:p>
    <w:p w14:paraId="21BE7070">
      <w:pPr>
        <w:pStyle w:val="6"/>
        <w:ind w:firstLine="0"/>
        <w:jc w:val="both"/>
        <w:rPr>
          <w:rFonts w:ascii="Times New Roman" w:hAnsi="Times New Roman" w:eastAsia="Times New Roman" w:cs="Times New Roman"/>
          <w:szCs w:val="28"/>
        </w:rPr>
      </w:pPr>
    </w:p>
    <w:p w14:paraId="21EC4A23">
      <w:pPr>
        <w:pStyle w:val="6"/>
        <w:ind w:firstLine="0"/>
        <w:jc w:val="both"/>
        <w:rPr>
          <w:rFonts w:ascii="Times New Roman" w:hAnsi="Times New Roman" w:eastAsia="Times New Roman" w:cs="Times New Roman"/>
          <w:szCs w:val="28"/>
        </w:rPr>
      </w:pPr>
    </w:p>
    <w:p w14:paraId="00E4E534">
      <w:pPr>
        <w:pStyle w:val="6"/>
        <w:ind w:firstLine="0"/>
        <w:jc w:val="both"/>
        <w:rPr>
          <w:rFonts w:ascii="Times New Roman" w:hAnsi="Times New Roman" w:eastAsia="Times New Roman" w:cs="Times New Roman"/>
          <w:szCs w:val="28"/>
        </w:rPr>
      </w:pPr>
    </w:p>
    <w:p w14:paraId="6839B01D">
      <w:pPr>
        <w:pStyle w:val="6"/>
        <w:ind w:firstLine="0"/>
        <w:jc w:val="both"/>
        <w:rPr>
          <w:rFonts w:ascii="Times New Roman" w:hAnsi="Times New Roman" w:eastAsia="Times New Roman" w:cs="Times New Roman"/>
          <w:szCs w:val="28"/>
        </w:rPr>
      </w:pPr>
    </w:p>
    <w:p w14:paraId="08263988">
      <w:pPr>
        <w:pStyle w:val="6"/>
        <w:ind w:firstLine="0"/>
        <w:jc w:val="both"/>
        <w:rPr>
          <w:rFonts w:ascii="Times New Roman" w:hAnsi="Times New Roman" w:eastAsia="Times New Roman" w:cs="Times New Roman"/>
          <w:szCs w:val="28"/>
        </w:rPr>
      </w:pPr>
    </w:p>
    <w:p w14:paraId="3D79D20D">
      <w:pPr>
        <w:pStyle w:val="6"/>
        <w:ind w:firstLine="0"/>
        <w:jc w:val="both"/>
        <w:rPr>
          <w:rFonts w:ascii="Times New Roman" w:hAnsi="Times New Roman" w:eastAsia="Times New Roman" w:cs="Times New Roman"/>
          <w:szCs w:val="28"/>
        </w:rPr>
      </w:pPr>
    </w:p>
    <w:p w14:paraId="057C06AE">
      <w:pPr>
        <w:pStyle w:val="6"/>
        <w:ind w:firstLine="0"/>
        <w:jc w:val="both"/>
        <w:rPr>
          <w:rFonts w:ascii="Times New Roman" w:hAnsi="Times New Roman" w:eastAsia="Times New Roman" w:cs="Times New Roman"/>
          <w:szCs w:val="28"/>
        </w:rPr>
      </w:pPr>
    </w:p>
    <w:p w14:paraId="0218FF68">
      <w:pPr>
        <w:pStyle w:val="6"/>
        <w:ind w:firstLine="0"/>
        <w:jc w:val="both"/>
        <w:rPr>
          <w:rFonts w:ascii="Times New Roman" w:hAnsi="Times New Roman" w:eastAsia="Times New Roman" w:cs="Times New Roman"/>
          <w:szCs w:val="28"/>
        </w:rPr>
      </w:pPr>
    </w:p>
    <w:p w14:paraId="140AE31E">
      <w:pPr>
        <w:pStyle w:val="6"/>
        <w:ind w:firstLine="0"/>
        <w:jc w:val="both"/>
        <w:rPr>
          <w:rFonts w:ascii="Times New Roman" w:hAnsi="Times New Roman" w:eastAsia="Times New Roman" w:cs="Times New Roman"/>
          <w:szCs w:val="28"/>
        </w:rPr>
      </w:pPr>
    </w:p>
    <w:p w14:paraId="00B7C16F">
      <w:pPr>
        <w:pStyle w:val="6"/>
        <w:ind w:firstLine="0"/>
        <w:jc w:val="both"/>
        <w:rPr>
          <w:rFonts w:ascii="Times New Roman" w:hAnsi="Times New Roman" w:eastAsia="Times New Roman" w:cs="Times New Roman"/>
          <w:szCs w:val="28"/>
        </w:rPr>
      </w:pPr>
    </w:p>
    <w:p w14:paraId="2484670A">
      <w:pPr>
        <w:pStyle w:val="6"/>
        <w:ind w:firstLine="0"/>
        <w:jc w:val="both"/>
        <w:rPr>
          <w:rFonts w:ascii="Times New Roman" w:hAnsi="Times New Roman" w:eastAsia="Times New Roman" w:cs="Times New Roman"/>
          <w:szCs w:val="28"/>
        </w:rPr>
      </w:pPr>
    </w:p>
    <w:p w14:paraId="0671A874">
      <w:pPr>
        <w:pStyle w:val="6"/>
        <w:ind w:firstLine="0"/>
        <w:jc w:val="both"/>
        <w:rPr>
          <w:rFonts w:ascii="Times New Roman" w:hAnsi="Times New Roman" w:eastAsia="Times New Roman" w:cs="Times New Roman"/>
          <w:szCs w:val="28"/>
        </w:rPr>
      </w:pPr>
    </w:p>
    <w:p w14:paraId="5158237F"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</w:p>
    <w:p w14:paraId="3D56ADEB"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</w:p>
    <w:p w14:paraId="415AEC62"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</w:p>
    <w:p w14:paraId="582B478A"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</w:p>
    <w:p w14:paraId="0F644E1B"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</w:p>
    <w:p w14:paraId="1615148A"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                                                       </w:t>
      </w:r>
    </w:p>
    <w:p w14:paraId="41C1A47C"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</w:p>
    <w:p w14:paraId="3CD00549"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</w:p>
    <w:p w14:paraId="13678C00"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</w:p>
    <w:p w14:paraId="0672A49C"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</w:p>
    <w:p w14:paraId="7721A885"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</w:p>
    <w:p w14:paraId="614AEAD4">
      <w:pPr>
        <w:pStyle w:val="6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СОГЛАШЕНИЕ №</w:t>
      </w:r>
    </w:p>
    <w:p w14:paraId="121FB23E">
      <w:pPr>
        <w:pStyle w:val="6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о передаче отдельных полномочий </w:t>
      </w:r>
    </w:p>
    <w:p w14:paraId="6505A53A">
      <w:pPr>
        <w:pStyle w:val="6"/>
        <w:rPr>
          <w:rFonts w:ascii="Times New Roman" w:hAnsi="Times New Roman" w:cs="Times New Roman"/>
          <w:szCs w:val="28"/>
        </w:rPr>
      </w:pPr>
    </w:p>
    <w:p w14:paraId="24A07E75">
      <w:pPr>
        <w:pStyle w:val="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u w:val="single"/>
        </w:rPr>
        <w:t xml:space="preserve">_с. Партизанское </w:t>
      </w:r>
      <w:r>
        <w:rPr>
          <w:rFonts w:ascii="Times New Roman" w:hAnsi="Times New Roman" w:cs="Times New Roman"/>
          <w:szCs w:val="28"/>
        </w:rPr>
        <w:t xml:space="preserve">                                                    «___» _________ 2024 г.</w:t>
      </w:r>
    </w:p>
    <w:p w14:paraId="3C2026EB">
      <w:pPr>
        <w:pStyle w:val="6"/>
        <w:jc w:val="both"/>
        <w:rPr>
          <w:rFonts w:ascii="Times New Roman" w:hAnsi="Times New Roman" w:cs="Times New Roman"/>
          <w:szCs w:val="28"/>
        </w:rPr>
      </w:pPr>
    </w:p>
    <w:p w14:paraId="3881EC19">
      <w:pPr>
        <w:pStyle w:val="6"/>
        <w:jc w:val="both"/>
        <w:rPr>
          <w:rFonts w:ascii="Times New Roman" w:hAnsi="Times New Roman" w:cs="Times New Roman"/>
          <w:szCs w:val="28"/>
        </w:rPr>
      </w:pPr>
    </w:p>
    <w:p w14:paraId="6B4B560B">
      <w:pPr>
        <w:pStyle w:val="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Администрация  муниципального образования «Волочаевское  сельское поселение» Еврейской автономной области, именуемая в дальнейшем, </w:t>
      </w:r>
      <w:r>
        <w:rPr>
          <w:rFonts w:ascii="Times New Roman" w:hAnsi="Times New Roman" w:cs="Times New Roman"/>
          <w:b/>
          <w:szCs w:val="28"/>
        </w:rPr>
        <w:t>«Поселение»</w:t>
      </w:r>
      <w:r>
        <w:rPr>
          <w:rFonts w:ascii="Times New Roman" w:hAnsi="Times New Roman" w:cs="Times New Roman"/>
          <w:szCs w:val="28"/>
        </w:rPr>
        <w:t xml:space="preserve">, в лице главы администрации Волочаевского сельского поселения Марцевой Людмилы Владимировны, действующего на основании Устава Волочаевского сельского поселения,  с одной стороны  и   администрация муниципального образования «Смидовичский муниципальный район» Еврейской автономной области, именуемая в дальнейшем  </w:t>
      </w:r>
      <w:r>
        <w:rPr>
          <w:rFonts w:ascii="Times New Roman" w:hAnsi="Times New Roman" w:cs="Times New Roman"/>
          <w:b/>
          <w:szCs w:val="28"/>
        </w:rPr>
        <w:t xml:space="preserve">«Район», </w:t>
      </w:r>
      <w:r>
        <w:rPr>
          <w:rFonts w:ascii="Times New Roman" w:hAnsi="Times New Roman" w:cs="Times New Roman"/>
          <w:szCs w:val="28"/>
        </w:rPr>
        <w:t xml:space="preserve">  в лице главы администрации муниципального района   Башкирова Евгения Анатольевича, действующего на основании Устава Смидовичского муниципального района, с другой стороны, именуемые в дальнейшем «Стороны», заключили настоящее соглашение о нижеследующем:</w:t>
      </w:r>
    </w:p>
    <w:p w14:paraId="4430D177">
      <w:pPr>
        <w:pStyle w:val="6"/>
        <w:numPr>
          <w:ilvl w:val="0"/>
          <w:numId w:val="1"/>
        </w:num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Предмет соглашения</w:t>
      </w:r>
    </w:p>
    <w:p w14:paraId="1FE0AA9C">
      <w:pPr>
        <w:pStyle w:val="6"/>
        <w:ind w:firstLine="0"/>
        <w:jc w:val="both"/>
        <w:rPr>
          <w:rFonts w:ascii="Times New Roman" w:hAnsi="Times New Roman" w:cs="Times New Roman"/>
          <w:szCs w:val="28"/>
        </w:rPr>
      </w:pPr>
    </w:p>
    <w:p w14:paraId="08FDD720">
      <w:pPr>
        <w:pStyle w:val="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1.1. Предметом настоящего Соглашения является передача  Поселением  Району  отдельных    полномочий,  предусмотренных статьей 14 федерального закона от 06.10.2003 № 131 –ФЗ «Об общих принципах организации  местного самоуправления в Российской Федерации», а именно:</w:t>
      </w:r>
    </w:p>
    <w:p w14:paraId="0D329FCC">
      <w:pPr>
        <w:pStyle w:val="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1) принятие в установленном порядке решений о переводе жилых помещений в нежилые помещения и нежилых помещений в жилые помещения; </w:t>
      </w:r>
    </w:p>
    <w:p w14:paraId="6A291F49">
      <w:pPr>
        <w:pStyle w:val="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2) согласование переустройства и перепланировки жилых помещений.</w:t>
      </w:r>
    </w:p>
    <w:p w14:paraId="46A22CFA">
      <w:pPr>
        <w:pStyle w:val="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1.2. Стороны соглашаются, что в случаях, когда порядок осуществления переданных полномочий прямо не урегулирован муниципальными правовыми актами Поселения, применяются муниципальные правовые акты Района. </w:t>
      </w:r>
    </w:p>
    <w:p w14:paraId="56A45D84">
      <w:pPr>
        <w:pStyle w:val="6"/>
        <w:jc w:val="both"/>
        <w:rPr>
          <w:rFonts w:ascii="Times New Roman" w:hAnsi="Times New Roman" w:cs="Times New Roman"/>
          <w:szCs w:val="28"/>
        </w:rPr>
      </w:pPr>
    </w:p>
    <w:p w14:paraId="7AA483F7">
      <w:pPr>
        <w:pStyle w:val="6"/>
        <w:numPr>
          <w:ilvl w:val="0"/>
          <w:numId w:val="1"/>
        </w:num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Порядок определения ежегодного объема межбюджетных трансфертов</w:t>
      </w:r>
    </w:p>
    <w:p w14:paraId="146793F8">
      <w:pPr>
        <w:pStyle w:val="6"/>
        <w:jc w:val="both"/>
        <w:rPr>
          <w:rFonts w:ascii="Times New Roman" w:hAnsi="Times New Roman" w:cs="Times New Roman"/>
          <w:szCs w:val="28"/>
        </w:rPr>
      </w:pPr>
    </w:p>
    <w:p w14:paraId="64A440AC">
      <w:pPr>
        <w:pStyle w:val="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2.1.  Финансирование переданных полномочий осуществляется за счет межбюджетных трансфертов, передаваемых из бюджета Поселения в бюджет Района.</w:t>
      </w:r>
    </w:p>
    <w:p w14:paraId="0C51ED70">
      <w:pPr>
        <w:pStyle w:val="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2.2. При расчете объема межбюджетных трансфертов учитываются средства на оплату труда (с начислениями) уполномоченного главного специалиста-эксперта и средств на материально-техническое обеспечение,  необходимое для осуществления переданного полномочия. </w:t>
      </w:r>
    </w:p>
    <w:p w14:paraId="3E0EAB31">
      <w:pPr>
        <w:pStyle w:val="6"/>
        <w:jc w:val="both"/>
        <w:rPr>
          <w:rFonts w:ascii="Times New Roman" w:hAnsi="Times New Roman" w:cs="Times New Roman"/>
          <w:szCs w:val="28"/>
        </w:rPr>
      </w:pPr>
    </w:p>
    <w:p w14:paraId="53CA57E8">
      <w:pPr>
        <w:pStyle w:val="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2.3. Размер ежегодного объема межбюджетных трансфертов   рассчитывается по следующей формуле:</w:t>
      </w:r>
    </w:p>
    <w:p w14:paraId="149B48B5">
      <w:pPr>
        <w:pStyle w:val="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lang w:val="en-US"/>
        </w:rPr>
        <w:t>S</w:t>
      </w:r>
      <w:r>
        <w:rPr>
          <w:rFonts w:ascii="Times New Roman" w:hAnsi="Times New Roman" w:cs="Times New Roman"/>
          <w:szCs w:val="28"/>
        </w:rPr>
        <w:t>мбт= (ФОТгр х 0,15)/ Ч х Чп, где</w:t>
      </w:r>
    </w:p>
    <w:p w14:paraId="24411109">
      <w:pPr>
        <w:pStyle w:val="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lang w:val="en-US"/>
        </w:rPr>
        <w:t>S</w:t>
      </w:r>
      <w:r>
        <w:rPr>
          <w:rFonts w:ascii="Times New Roman" w:hAnsi="Times New Roman" w:cs="Times New Roman"/>
          <w:szCs w:val="28"/>
        </w:rPr>
        <w:t>мбт – объем межбюджетных трансфертов для муниципального района на обеспечение передаваемого полномочия;</w:t>
      </w:r>
    </w:p>
    <w:p w14:paraId="6F375278">
      <w:pPr>
        <w:pStyle w:val="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ФОТгр- годовой фонд оплаты труда на исполнение части  полномочия по утверждению генеральных планов, рассчитанный на основании Методики, утвержденной постановлением правительства ЕАО от 15.05.2012 года № 197-пп   исходя из размера ставки должностного оклада главного специалиста-эксперта отдела архитектуры и градостроительства;</w:t>
      </w:r>
    </w:p>
    <w:p w14:paraId="3863BB62">
      <w:pPr>
        <w:pStyle w:val="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0,15 -  коэффициент, учитывающий сумму материальных затрат.</w:t>
      </w:r>
    </w:p>
    <w:p w14:paraId="651866C1">
      <w:pPr>
        <w:pStyle w:val="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Ч - общая численность населения муниципального района;</w:t>
      </w:r>
    </w:p>
    <w:p w14:paraId="742AF73E">
      <w:pPr>
        <w:pStyle w:val="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Чп – численность поселения; </w:t>
      </w:r>
    </w:p>
    <w:p w14:paraId="2F5BEC67">
      <w:pPr>
        <w:pStyle w:val="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Размер межбюджетных трансфертов на осуществление переданных бюджетных полномочий на 2025 год составляет 8,7 тысяч рублей.</w:t>
      </w:r>
    </w:p>
    <w:p w14:paraId="7488EE07">
      <w:pPr>
        <w:pStyle w:val="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2.4. Расчетный объем межбюджетных трансфертов на очередной финансовый год и значение показателей, использованных при расчете, доводятся до Поселения не позднее, чем за 2 месяца до начала очередного финансового года.</w:t>
      </w:r>
    </w:p>
    <w:p w14:paraId="44206EBD">
      <w:pPr>
        <w:pStyle w:val="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2.5. Перечисление межбюджетных трансфертов осуществляется ежемесячно не позднее 15 числа в размере 1/12 от общего объема межбюджетных трансфертов, установленных в подпункте 2.3. настоящей статьи по следующим реквизитам:</w:t>
      </w:r>
    </w:p>
    <w:p w14:paraId="2B452D97">
      <w:pPr>
        <w:pStyle w:val="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(Финансовое управление администрации Смидовичского муниципального района л.с. 04783400080)</w:t>
      </w:r>
    </w:p>
    <w:p w14:paraId="17F2C709">
      <w:pPr>
        <w:pStyle w:val="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ИНН 7903002315, КПП 790301001, код по сводному реестру 99340008, Р/счет 03100643000000017800, Кор/счет 40102810445370000086, БИК 019923923, Банк получателя Отделение Биробиджан банка России// УФК по Еврейской автономной области, г. Биробиджан</w:t>
      </w:r>
    </w:p>
    <w:p w14:paraId="57CA5B31">
      <w:pPr>
        <w:pStyle w:val="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2.6.  Межбюджетные трансферты, не использованные в текущем году могут использоваться  в очередном финансовом году на те же цели.</w:t>
      </w:r>
    </w:p>
    <w:p w14:paraId="0919461D">
      <w:pPr>
        <w:pStyle w:val="6"/>
        <w:jc w:val="both"/>
        <w:rPr>
          <w:rFonts w:ascii="Times New Roman" w:hAnsi="Times New Roman" w:cs="Times New Roman"/>
          <w:szCs w:val="28"/>
        </w:rPr>
      </w:pPr>
    </w:p>
    <w:p w14:paraId="29A37BD0">
      <w:pPr>
        <w:pStyle w:val="6"/>
        <w:numPr>
          <w:ilvl w:val="0"/>
          <w:numId w:val="1"/>
        </w:num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Права и обязанности Сторон</w:t>
      </w:r>
    </w:p>
    <w:p w14:paraId="7FD193A7">
      <w:pPr>
        <w:pStyle w:val="6"/>
        <w:ind w:firstLine="702"/>
        <w:jc w:val="both"/>
        <w:rPr>
          <w:rFonts w:ascii="Times New Roman" w:hAnsi="Times New Roman" w:cs="Times New Roman"/>
          <w:szCs w:val="28"/>
        </w:rPr>
      </w:pPr>
    </w:p>
    <w:p w14:paraId="261A7D9B">
      <w:pPr>
        <w:pStyle w:val="6"/>
        <w:ind w:firstLine="702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3.1.Поселение имеет право:</w:t>
      </w:r>
    </w:p>
    <w:p w14:paraId="61517A99">
      <w:pPr>
        <w:pStyle w:val="6"/>
        <w:ind w:firstLine="702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3.1.1. Осуществлять контроль за исполнением Районом переданных в соответствии с пунктом 1.1. настоящего Соглашения полномочий (далее – переданных полномочий), а также за целевым использованием предоставленных финансовых средств, в порядке, предусмотренном пунктом 4  настоящего Соглашения.</w:t>
      </w:r>
    </w:p>
    <w:p w14:paraId="0DD930E1">
      <w:pPr>
        <w:pStyle w:val="6"/>
        <w:ind w:firstLine="702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3.1.2. Получать от Района в порядке, установленном пунктом  4 настоящего Соглашения, информацию об использовании финансовых средств.</w:t>
      </w:r>
    </w:p>
    <w:p w14:paraId="6034CD6D">
      <w:pPr>
        <w:pStyle w:val="6"/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3.2. Поселение обязано:</w:t>
      </w:r>
    </w:p>
    <w:p w14:paraId="64B9B672">
      <w:pPr>
        <w:pStyle w:val="6"/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3.2.1.Передать Району в порядке, установленном пунктом  2 настоящего Соглашения, финансовые средства на реализацию полномочий, предусмотренных пунктом 1 настоящего Соглашения.</w:t>
      </w:r>
    </w:p>
    <w:p w14:paraId="43992A2D">
      <w:pPr>
        <w:pStyle w:val="6"/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3.2.2. Отразить в решении Собрания депутатов об утверждении бюджета Поселения на 2025 год межбюджетные трансферты для осуществления переданных полномочий в расходной части бюджета Поселения.</w:t>
      </w:r>
    </w:p>
    <w:p w14:paraId="65F3D65D">
      <w:pPr>
        <w:pStyle w:val="6"/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3.2.3.Осуществлять контроль за исполнением Районом переданных в соответствии с пунктом 1 настоящего Соглашения полномочий, а также за использованием Районом предоставленных на эти цели финансовых средств.</w:t>
      </w:r>
    </w:p>
    <w:p w14:paraId="56739BB4">
      <w:pPr>
        <w:pStyle w:val="6"/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3.2.4. Предоставлять Району информацию, необходимую для осуществления полномочий, предусмотренных пунктом 1 настоящего Соглашения.</w:t>
      </w:r>
    </w:p>
    <w:p w14:paraId="2C293424">
      <w:pPr>
        <w:pStyle w:val="6"/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3.3. Район имеет право:</w:t>
      </w:r>
    </w:p>
    <w:p w14:paraId="43C20432">
      <w:pPr>
        <w:pStyle w:val="6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3.3.1. На финансовое обеспечение полномочий, предусмотренных пунктом 1 настоящего Соглашения, за счет средств, предоставленных Поселением в порядке, предусмотренном пунктом 2 настоящего Соглашения.</w:t>
      </w:r>
    </w:p>
    <w:p w14:paraId="0527D812">
      <w:pPr>
        <w:pStyle w:val="6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3.3.2. Запрашивать у Поселения информацию, необходимую для осуществления полномочий, предусмотренных пунктом 1 настоящего Соглашения.</w:t>
      </w:r>
    </w:p>
    <w:p w14:paraId="6498DF36">
      <w:pPr>
        <w:pStyle w:val="6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3.3.3. Приостановить на срок до 1 месяца, а по окончании указанного срока прекратить исполнение полномочий, предусмотренных пунктом 1 настоящего Соглашения, при непредставлении финансовых средств из бюджета  городского Поселения в течение трех месяцев с момента последнего перечисления.</w:t>
      </w:r>
    </w:p>
    <w:p w14:paraId="57B80F0E">
      <w:pPr>
        <w:pStyle w:val="6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3.4. Район обязан:</w:t>
      </w:r>
    </w:p>
    <w:p w14:paraId="4B267044">
      <w:pPr>
        <w:pStyle w:val="6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3.4.1. Осуществлять полномочия, предусмотренные пунктом 1 настоящего Соглашения, в соответствии с требованиями действующего законодательства.</w:t>
      </w:r>
    </w:p>
    <w:p w14:paraId="1CADB4ED">
      <w:pPr>
        <w:pStyle w:val="6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3.4.2. Отразить в решении Собрания депутатов муниципального района об утверждении бюджета Района на 2025 год межбюджетные трансферты для осуществления переданных полномочий в доходной части бюджета Района.</w:t>
      </w:r>
    </w:p>
    <w:p w14:paraId="4F02A1DE">
      <w:pPr>
        <w:pStyle w:val="6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3.4.3. Обеспечивать целевое использование финансовых средств, предоставленных Поселением, исключительно на осуществление полномочий, предусмотренных пунктом 1 настоящего Соглашения.</w:t>
      </w:r>
    </w:p>
    <w:p w14:paraId="33089D36">
      <w:pPr>
        <w:pStyle w:val="6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3.4.4. Представлять Поселению ежеквартальный отчет о ходе исполнения полномочий, использовании финансовых средств, а также иную информацию в порядке, предусмотренном пунктом 4 настоящего Соглашения. </w:t>
      </w:r>
    </w:p>
    <w:p w14:paraId="6C83F91B">
      <w:pPr>
        <w:pStyle w:val="6"/>
        <w:ind w:firstLine="708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4. Контроль за исполнением полномочий</w:t>
      </w:r>
    </w:p>
    <w:p w14:paraId="1DF86E82">
      <w:pPr>
        <w:pStyle w:val="6"/>
        <w:ind w:firstLine="708"/>
        <w:rPr>
          <w:rFonts w:ascii="Times New Roman" w:hAnsi="Times New Roman" w:cs="Times New Roman"/>
          <w:b/>
          <w:szCs w:val="28"/>
        </w:rPr>
      </w:pPr>
    </w:p>
    <w:p w14:paraId="5EB421B4">
      <w:pPr>
        <w:pStyle w:val="6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Контроль за исполнением Районом полномочий, предусмотренных пунктом 1 настоящего Соглашения, осуществляется путем предоставления Поселению ежемесячных, квартальных и годовых отчетов об осуществлении полномочий, использовании финансовых средств.</w:t>
      </w:r>
    </w:p>
    <w:p w14:paraId="3F7DE43C">
      <w:pPr>
        <w:pStyle w:val="6"/>
        <w:ind w:firstLine="708"/>
        <w:rPr>
          <w:rFonts w:ascii="Times New Roman" w:hAnsi="Times New Roman" w:cs="Times New Roman"/>
          <w:b/>
          <w:szCs w:val="28"/>
          <w:highlight w:val="yellow"/>
        </w:rPr>
      </w:pPr>
    </w:p>
    <w:p w14:paraId="5BA9B693">
      <w:pPr>
        <w:pStyle w:val="6"/>
        <w:ind w:firstLine="708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5.Финансовые санкции за неисполнение соглашения</w:t>
      </w:r>
    </w:p>
    <w:p w14:paraId="18CE0B02">
      <w:pPr>
        <w:pStyle w:val="6"/>
        <w:ind w:firstLine="708"/>
        <w:jc w:val="both"/>
        <w:rPr>
          <w:rFonts w:ascii="Times New Roman" w:hAnsi="Times New Roman" w:cs="Times New Roman"/>
          <w:szCs w:val="28"/>
        </w:rPr>
      </w:pPr>
    </w:p>
    <w:p w14:paraId="33890AE4">
      <w:pPr>
        <w:pStyle w:val="6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5.1. В случае несвоевременного перечисления Поселением межбюджетных трансфертов, предусмотренных пунктом 2 настоящего Соглашения, взимаются пени в размере 1/300 действующей ставки рефинансирования Центрального банка Российской Федерации за каждый</w:t>
      </w:r>
    </w:p>
    <w:p w14:paraId="2B73AB64">
      <w:pPr>
        <w:pStyle w:val="6"/>
        <w:ind w:firstLine="0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>день просрочки в доход бюджета Района.</w:t>
      </w:r>
    </w:p>
    <w:p w14:paraId="0F82D7A6">
      <w:pPr>
        <w:pStyle w:val="6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5.2. В случае несвоевременного и (или) неполного исполнения  обязательств, перечисленных в статье 1 настоящего Соглашения, Район уплачивает Поселению неустойку в размере 1/300  от ежемесячного объема межбюджетных трансфертов, установленных пунктом 2 настоящего Соглашения, за каждый день просрочки исполнения обязательств.</w:t>
      </w:r>
    </w:p>
    <w:p w14:paraId="2997B740">
      <w:pPr>
        <w:pStyle w:val="6"/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5.3. Стороны освобождаются от ответственности, если неисполнение или ненадлежащее исполнение обязательств по настоящему Соглашению связано с препятствиями, возникшими не по их вине, при условии своевременного уведомления о возникновении таких препятствий другой Стороны.</w:t>
      </w:r>
    </w:p>
    <w:p w14:paraId="3C5DD1B7">
      <w:pPr>
        <w:pStyle w:val="6"/>
        <w:ind w:firstLine="0"/>
        <w:jc w:val="both"/>
        <w:rPr>
          <w:rFonts w:ascii="Times New Roman" w:hAnsi="Times New Roman" w:cs="Times New Roman"/>
          <w:szCs w:val="28"/>
        </w:rPr>
      </w:pPr>
    </w:p>
    <w:p w14:paraId="76432D8C">
      <w:pPr>
        <w:pStyle w:val="6"/>
        <w:ind w:firstLine="0"/>
        <w:rPr>
          <w:rFonts w:ascii="Times New Roman" w:hAnsi="Times New Roman" w:cs="Times New Roman"/>
          <w:b/>
          <w:szCs w:val="28"/>
        </w:rPr>
      </w:pPr>
    </w:p>
    <w:p w14:paraId="0A374C6C">
      <w:pPr>
        <w:pStyle w:val="6"/>
        <w:ind w:firstLine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6. Основания и порядок прекращения</w:t>
      </w:r>
    </w:p>
    <w:p w14:paraId="067B88C1">
      <w:pPr>
        <w:pStyle w:val="6"/>
        <w:ind w:firstLine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действия Соглашения и порядок разрешения споров</w:t>
      </w:r>
    </w:p>
    <w:p w14:paraId="4C3A0C75">
      <w:pPr>
        <w:pStyle w:val="6"/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6.1. Настоящее Соглашение вступает в силу с 01 января 2025 года и действует по 31 декабря 2025 года.</w:t>
      </w:r>
    </w:p>
    <w:p w14:paraId="69FCD51E">
      <w:pPr>
        <w:pStyle w:val="6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6.2. Соглашение  может быть досрочно прекращено по следующим основаниям:</w:t>
      </w:r>
    </w:p>
    <w:p w14:paraId="2388E054">
      <w:pPr>
        <w:pStyle w:val="6"/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6.2.1. По соглашению сторон.</w:t>
      </w:r>
    </w:p>
    <w:p w14:paraId="5512B6BA">
      <w:pPr>
        <w:pStyle w:val="6"/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6.2.2. В одностороннем порядке без обращения в суд:</w:t>
      </w:r>
    </w:p>
    <w:p w14:paraId="49F8F0F6">
      <w:pPr>
        <w:pStyle w:val="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1)в случае изменений законодательства Российской Федерации, законодательства Еврейской автономной области, в связи с которыми осуществление переданных полномочий становится невозможным;</w:t>
      </w:r>
    </w:p>
    <w:p w14:paraId="6E40DCB7">
      <w:pPr>
        <w:pStyle w:val="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2) в случае неоднократного (два и более раз) нарушения исполнения Поселением обязанностей по настоящему Соглашению;</w:t>
      </w:r>
    </w:p>
    <w:p w14:paraId="49604008">
      <w:pPr>
        <w:pStyle w:val="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3) в случае неоднократного (два и более раз) нарушения исполнения Районом обязанностей по настоящему Соглашению.</w:t>
      </w:r>
    </w:p>
    <w:p w14:paraId="0C854DF3">
      <w:pPr>
        <w:pStyle w:val="6"/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6.3.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14:paraId="710C0AFD">
      <w:pPr>
        <w:pStyle w:val="6"/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6.4. В случае не достижения соглашения спор подлежит рассмотрению судом в соответствии с действующим законодательством Российской Федерации.</w:t>
      </w:r>
    </w:p>
    <w:p w14:paraId="760E7016">
      <w:pPr>
        <w:pStyle w:val="6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6.5.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со дня получения указанного уведомления.</w:t>
      </w:r>
    </w:p>
    <w:p w14:paraId="22EEF6A7">
      <w:pPr>
        <w:pStyle w:val="6"/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</w:t>
      </w:r>
    </w:p>
    <w:p w14:paraId="4479257B">
      <w:pPr>
        <w:pStyle w:val="6"/>
        <w:ind w:firstLine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7. Заключительные условия</w:t>
      </w:r>
    </w:p>
    <w:p w14:paraId="769FBE17">
      <w:pPr>
        <w:pStyle w:val="6"/>
        <w:ind w:firstLine="0"/>
        <w:rPr>
          <w:rFonts w:ascii="Times New Roman" w:hAnsi="Times New Roman" w:cs="Times New Roman"/>
          <w:b/>
          <w:szCs w:val="28"/>
        </w:rPr>
      </w:pPr>
    </w:p>
    <w:p w14:paraId="694C7376">
      <w:pPr>
        <w:pStyle w:val="6"/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7.1. По взаимному согласию Сторон или в соответствии с требованиями действующего законодательства Российской Федерации в настоящее Соглашение в письменной форме могут быть внесены изменения и (или) дополнения, являющиеся неотъемлемой частью настоящего Соглашения со дня их подписания Сторонами.</w:t>
      </w:r>
    </w:p>
    <w:p w14:paraId="34F6607E">
      <w:pPr>
        <w:pStyle w:val="6"/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7.2.  Настоящее Соглашение составлено в двух экземплярах, по одному экземпляру для каждой из Сторон, имеющих равную юридическую силу.</w:t>
      </w:r>
    </w:p>
    <w:p w14:paraId="6AE08774">
      <w:pPr>
        <w:pStyle w:val="6"/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                      </w:t>
      </w:r>
    </w:p>
    <w:p w14:paraId="42B96A7F">
      <w:pPr>
        <w:pStyle w:val="6"/>
        <w:ind w:firstLine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8. Юридические адреса и подписи Сторон</w:t>
      </w:r>
    </w:p>
    <w:p w14:paraId="5E375FA1">
      <w:pPr>
        <w:pStyle w:val="6"/>
        <w:ind w:firstLine="0"/>
        <w:rPr>
          <w:rFonts w:ascii="Times New Roman" w:hAnsi="Times New Roman" w:cs="Times New Roman"/>
          <w:b/>
          <w:szCs w:val="28"/>
        </w:rPr>
      </w:pPr>
    </w:p>
    <w:p w14:paraId="0D5C86FF">
      <w:pPr>
        <w:pStyle w:val="6"/>
        <w:ind w:firstLine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120650</wp:posOffset>
                </wp:positionV>
                <wp:extent cx="2828925" cy="3676650"/>
                <wp:effectExtent l="0" t="0" r="9525" b="0"/>
                <wp:wrapNone/>
                <wp:docPr id="1" name="Текстовое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367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65234B">
                            <w:pPr>
                              <w:pStyle w:val="6"/>
                              <w:ind w:firstLine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Район</w:t>
                            </w:r>
                          </w:p>
                          <w:p w14:paraId="6007D4E7">
                            <w:pPr>
                              <w:pStyle w:val="6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Юридический адрес:</w:t>
                            </w:r>
                          </w:p>
                          <w:p w14:paraId="277F87E6">
                            <w:pPr>
                              <w:pStyle w:val="6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679150,ЕАО, Смидовичский район, п. Смидович, </w:t>
                            </w:r>
                          </w:p>
                          <w:p w14:paraId="628D3E32">
                            <w:pPr>
                              <w:pStyle w:val="6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ул. Октябрьская, 8</w:t>
                            </w:r>
                          </w:p>
                          <w:p w14:paraId="5F97F47B">
                            <w:pPr>
                              <w:pStyle w:val="6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38AF73C">
                            <w:pPr>
                              <w:pStyle w:val="6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53BAFDB">
                            <w:pPr>
                              <w:pStyle w:val="6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DD65673">
                            <w:pPr>
                              <w:pStyle w:val="6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Глава администрации Смидовичского муниципального района</w:t>
                            </w:r>
                          </w:p>
                          <w:p w14:paraId="62BF5736">
                            <w:pPr>
                              <w:pStyle w:val="6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1819FDC">
                            <w:pPr>
                              <w:pStyle w:val="6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 Е.А. Башкиров</w:t>
                            </w:r>
                          </w:p>
                          <w:p w14:paraId="44DEB4AE">
                            <w:pPr>
                              <w:pStyle w:val="6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EC6576C">
                            <w:pPr>
                              <w:pStyle w:val="6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М.п.</w:t>
                            </w:r>
                          </w:p>
                          <w:p w14:paraId="0A148668">
                            <w:pPr>
                              <w:pStyle w:val="6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9.2pt;margin-top:9.5pt;height:289.5pt;width:222.75pt;z-index:251660288;mso-width-relative:page;mso-height-relative:page;" fillcolor="#FFFFFF" filled="t" stroked="f" coordsize="21600,21600" o:gfxdata="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B+GpnXAAAACgEAAA8AAAAAAAAAAQAgAAAA&#10;IgAAAGRycy9kb3ducmV2LnhtbFBLAQIUABQAAAAIAIdO4kD59Li80wEAAIoDAAAOAAAAAAAAAAEA&#10;IAAAACYBAABkcnMvZTJvRG9jLnhtbFBLBQYAAAAABgAGAFkBAABr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165234B">
                      <w:pPr>
                        <w:pStyle w:val="6"/>
                        <w:ind w:firstLine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Район</w:t>
                      </w:r>
                    </w:p>
                    <w:p w14:paraId="6007D4E7">
                      <w:pPr>
                        <w:pStyle w:val="6"/>
                        <w:ind w:firstLin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Юридический адрес:</w:t>
                      </w:r>
                    </w:p>
                    <w:p w14:paraId="277F87E6">
                      <w:pPr>
                        <w:pStyle w:val="6"/>
                        <w:ind w:firstLin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679150,ЕАО, Смидовичский район, п. Смидович, </w:t>
                      </w:r>
                    </w:p>
                    <w:p w14:paraId="628D3E32">
                      <w:pPr>
                        <w:pStyle w:val="6"/>
                        <w:ind w:firstLin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ул. Октябрьская, 8</w:t>
                      </w:r>
                    </w:p>
                    <w:p w14:paraId="5F97F47B">
                      <w:pPr>
                        <w:pStyle w:val="6"/>
                        <w:ind w:firstLin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638AF73C">
                      <w:pPr>
                        <w:pStyle w:val="6"/>
                        <w:ind w:firstLin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653BAFDB">
                      <w:pPr>
                        <w:pStyle w:val="6"/>
                        <w:ind w:firstLin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3DD65673">
                      <w:pPr>
                        <w:pStyle w:val="6"/>
                        <w:ind w:firstLin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Глава администрации Смидовичского муниципального района</w:t>
                      </w:r>
                    </w:p>
                    <w:p w14:paraId="62BF5736">
                      <w:pPr>
                        <w:pStyle w:val="6"/>
                        <w:ind w:firstLin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61819FDC">
                      <w:pPr>
                        <w:pStyle w:val="6"/>
                        <w:ind w:firstLin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 Е.А. Башкиров</w:t>
                      </w:r>
                    </w:p>
                    <w:p w14:paraId="44DEB4AE">
                      <w:pPr>
                        <w:pStyle w:val="6"/>
                        <w:ind w:firstLin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2EC6576C">
                      <w:pPr>
                        <w:pStyle w:val="6"/>
                        <w:ind w:firstLine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М.п.</w:t>
                      </w:r>
                    </w:p>
                    <w:p w14:paraId="0A148668">
                      <w:pPr>
                        <w:pStyle w:val="6"/>
                        <w:ind w:firstLine="0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120650</wp:posOffset>
                </wp:positionV>
                <wp:extent cx="2619375" cy="3781425"/>
                <wp:effectExtent l="0" t="0" r="9525" b="9525"/>
                <wp:wrapNone/>
                <wp:docPr id="2" name="Текстовое 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378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6C9A17">
                            <w:pPr>
                              <w:pStyle w:val="6"/>
                              <w:ind w:firstLine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Поселение</w:t>
                            </w:r>
                          </w:p>
                          <w:p w14:paraId="2E6037AD">
                            <w:pPr>
                              <w:pStyle w:val="6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Юридический адрес:</w:t>
                            </w:r>
                          </w:p>
                          <w:p w14:paraId="3C44C116">
                            <w:pPr>
                              <w:pStyle w:val="6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679171,ЕАО, Смидовичский район, с. Партизанское, </w:t>
                            </w:r>
                          </w:p>
                          <w:p w14:paraId="34B04FA5">
                            <w:pPr>
                              <w:pStyle w:val="6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ул. Партизанская, 1а</w:t>
                            </w:r>
                          </w:p>
                          <w:p w14:paraId="6AEC40EF">
                            <w:pPr>
                              <w:pStyle w:val="6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484026B">
                            <w:pPr>
                              <w:pStyle w:val="6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75D846F">
                            <w:pPr>
                              <w:pStyle w:val="6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9AE6DB1">
                            <w:pPr>
                              <w:pStyle w:val="6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Глава администрации Волочаевского сельского поселения </w:t>
                            </w:r>
                          </w:p>
                          <w:p w14:paraId="73B2F132">
                            <w:pPr>
                              <w:pStyle w:val="6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2DBF976">
                            <w:pPr>
                              <w:pStyle w:val="6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 Л.В. Марцева</w:t>
                            </w:r>
                          </w:p>
                          <w:p w14:paraId="3BFDE5BB">
                            <w:pPr>
                              <w:pStyle w:val="6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М.п.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8pt;margin-top:9.5pt;height:297.75pt;width:206.25pt;z-index:251659264;mso-width-relative:page;mso-height-relative:page;" fillcolor="#FFFFFF" filled="t" stroked="f" coordsize="21600,21600" o:gfxdata="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1y9KNcAAAAJAQAADwAAAAAAAAABACAAAAAi&#10;AAAAZHJzL2Rvd25yZXYueG1sUEsBAhQAFAAAAAgAh07iQP9jNvbSAQAAigMAAA4AAAAAAAAAAQAg&#10;AAAAJgEAAGRycy9lMm9Eb2MueG1sUEsFBgAAAAAGAAYAWQEAAGo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16C9A17">
                      <w:pPr>
                        <w:pStyle w:val="6"/>
                        <w:ind w:firstLine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Поселение</w:t>
                      </w:r>
                    </w:p>
                    <w:p w14:paraId="2E6037AD">
                      <w:pPr>
                        <w:pStyle w:val="6"/>
                        <w:ind w:firstLin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Юридический адрес:</w:t>
                      </w:r>
                    </w:p>
                    <w:p w14:paraId="3C44C116">
                      <w:pPr>
                        <w:pStyle w:val="6"/>
                        <w:ind w:firstLin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679171,ЕАО, Смидовичский район, с. Партизанское, </w:t>
                      </w:r>
                    </w:p>
                    <w:p w14:paraId="34B04FA5">
                      <w:pPr>
                        <w:pStyle w:val="6"/>
                        <w:ind w:firstLin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ул. Партизанская, 1а</w:t>
                      </w:r>
                    </w:p>
                    <w:p w14:paraId="6AEC40EF">
                      <w:pPr>
                        <w:pStyle w:val="6"/>
                        <w:ind w:firstLin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0484026B">
                      <w:pPr>
                        <w:pStyle w:val="6"/>
                        <w:ind w:firstLin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575D846F">
                      <w:pPr>
                        <w:pStyle w:val="6"/>
                        <w:ind w:firstLin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39AE6DB1">
                      <w:pPr>
                        <w:pStyle w:val="6"/>
                        <w:ind w:firstLin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Глава администрации Волочаевского сельского поселения </w:t>
                      </w:r>
                    </w:p>
                    <w:p w14:paraId="73B2F132">
                      <w:pPr>
                        <w:pStyle w:val="6"/>
                        <w:ind w:firstLin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32DBF976">
                      <w:pPr>
                        <w:pStyle w:val="6"/>
                        <w:ind w:firstLin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 Л.В. Марцева</w:t>
                      </w:r>
                    </w:p>
                    <w:p w14:paraId="3BFDE5BB">
                      <w:pPr>
                        <w:pStyle w:val="6"/>
                        <w:ind w:firstLine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М.п.</w:t>
                      </w:r>
                    </w:p>
                  </w:txbxContent>
                </v:textbox>
              </v:shape>
            </w:pict>
          </mc:Fallback>
        </mc:AlternateContent>
      </w:r>
    </w:p>
    <w:p w14:paraId="31B3A081">
      <w:pPr>
        <w:pStyle w:val="6"/>
        <w:ind w:firstLine="0"/>
        <w:rPr>
          <w:rFonts w:ascii="Times New Roman" w:hAnsi="Times New Roman" w:cs="Times New Roman"/>
          <w:b/>
          <w:szCs w:val="28"/>
        </w:rPr>
      </w:pPr>
    </w:p>
    <w:p w14:paraId="532153B9">
      <w:pPr>
        <w:pStyle w:val="6"/>
        <w:rPr>
          <w:rFonts w:ascii="Times New Roman" w:hAnsi="Times New Roman" w:cs="Times New Roman"/>
          <w:szCs w:val="28"/>
        </w:rPr>
      </w:pPr>
    </w:p>
    <w:p w14:paraId="4095B866">
      <w:pPr>
        <w:pStyle w:val="6"/>
        <w:rPr>
          <w:rFonts w:ascii="Times New Roman" w:hAnsi="Times New Roman" w:cs="Times New Roman"/>
          <w:szCs w:val="28"/>
        </w:rPr>
      </w:pPr>
    </w:p>
    <w:p w14:paraId="0E5602B6">
      <w:pPr>
        <w:pStyle w:val="6"/>
        <w:ind w:firstLine="0"/>
        <w:jc w:val="both"/>
        <w:rPr>
          <w:rFonts w:ascii="Times New Roman" w:hAnsi="Times New Roman" w:cs="Times New Roman"/>
          <w:szCs w:val="28"/>
        </w:rPr>
        <w:sectPr>
          <w:footerReference r:id="rId5" w:type="default"/>
          <w:pgSz w:w="11906" w:h="16838"/>
          <w:pgMar w:top="850" w:right="567" w:bottom="1134" w:left="1701" w:header="709" w:footer="709" w:gutter="0"/>
          <w:cols w:space="708" w:num="1"/>
          <w:titlePg/>
          <w:docGrid w:linePitch="381" w:charSpace="0"/>
        </w:sectPr>
      </w:pPr>
    </w:p>
    <w:tbl>
      <w:tblPr>
        <w:tblStyle w:val="3"/>
        <w:tblW w:w="1448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2548"/>
        <w:gridCol w:w="2788"/>
        <w:gridCol w:w="2946"/>
        <w:gridCol w:w="1492"/>
        <w:gridCol w:w="2072"/>
        <w:gridCol w:w="2119"/>
      </w:tblGrid>
      <w:tr w14:paraId="3C51B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562B4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85960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98460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8422C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F7005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189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9494815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ПРИЛОЖЕНИЕ</w:t>
            </w:r>
          </w:p>
          <w:p w14:paraId="6B5F266B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к Соглашению о передаче отдельных  полномочий</w:t>
            </w:r>
          </w:p>
        </w:tc>
      </w:tr>
      <w:tr w14:paraId="29D62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C57A0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A5E1B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90881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7F668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4E0CD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189" w:type="dxa"/>
            <w:gridSpan w:val="2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0FD66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</w:tr>
      <w:tr w14:paraId="4EDED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44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D158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ОТЧЕТ </w:t>
            </w:r>
          </w:p>
        </w:tc>
      </w:tr>
      <w:tr w14:paraId="2F7DB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A4D49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об исполнении полномочий Поселения, переданных согласно Соглашению </w:t>
            </w:r>
          </w:p>
        </w:tc>
      </w:tr>
      <w:tr w14:paraId="07AB8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EAC8E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2AB69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  <w:lang w:eastAsia="ru-RU"/>
              </w:rPr>
              <w:t xml:space="preserve"> (предоставляется ежегодно не позднее 15 числа месяца, следующего за отчетным годом)</w:t>
            </w:r>
          </w:p>
        </w:tc>
      </w:tr>
      <w:tr w14:paraId="29EF8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C65C19">
            <w:pPr>
              <w:spacing w:after="0" w:line="240" w:lineRule="auto"/>
              <w:ind w:left="-235" w:right="-13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C8128F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Наименование полномочия</w:t>
            </w: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7CCBDE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План на 2025 год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A5EE45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Финансирование переданных полномочий из бюджета поселения за </w:t>
            </w:r>
          </w:p>
          <w:p w14:paraId="61B2B930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77447A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Кассовые расходы на 01.01.2025 года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8AAE3A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Отклонение  финансирования к  кассовым расходам (ст. 4 - 5)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4A997F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Отклонение   плана  2025 года к кассовым расходам (ст. 3 - 5)</w:t>
            </w:r>
          </w:p>
        </w:tc>
      </w:tr>
      <w:tr w14:paraId="624DB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1B7653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973D80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1F07D5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7C2FED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475DC1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E499F7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F3854D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7</w:t>
            </w:r>
          </w:p>
        </w:tc>
      </w:tr>
      <w:tr w14:paraId="12CF6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43940B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934509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C3859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9A6C26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33C205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A74051">
            <w:pPr>
              <w:spacing w:after="0" w:line="240" w:lineRule="auto"/>
              <w:ind w:right="185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5B18B4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5FAB9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5009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5AAF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5D232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1A129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48F88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728D8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14:paraId="49B6E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9D6E1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54CBA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D775B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8943B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B81CA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EF194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6BABF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</w:tr>
      <w:tr w14:paraId="5CC26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B33ED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4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3B1D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Отчет предоставляется ежегодно не позднее 15 числа месяца, следующего за отчетным годом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A350F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</w:tr>
      <w:tr w14:paraId="3BFF7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E8A01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46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104F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8E901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</w:tr>
      <w:tr w14:paraId="7FADF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55789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     Начальник отдела архитектуры </w:t>
            </w:r>
          </w:p>
          <w:p w14:paraId="0EFC0D3F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      и градостроительства администрации </w:t>
            </w:r>
          </w:p>
          <w:p w14:paraId="7694E1A1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      муниципального  района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8A0E316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497BC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</w:tr>
      <w:tr w14:paraId="2686D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3D08C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4660C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BB65F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03674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5AEBF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DAE7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B570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</w:tr>
      <w:tr w14:paraId="3C83B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9D5B5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8495C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Исполнитель: 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328A4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AC35E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5B1EF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804E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1CF8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</w:tr>
    </w:tbl>
    <w:p w14:paraId="1B3DD3D4">
      <w:pPr>
        <w:pStyle w:val="6"/>
        <w:ind w:firstLine="0"/>
        <w:jc w:val="both"/>
        <w:rPr>
          <w:rFonts w:ascii="Times New Roman" w:hAnsi="Times New Roman" w:cs="Times New Roman"/>
          <w:szCs w:val="28"/>
        </w:rPr>
        <w:sectPr>
          <w:pgSz w:w="16838" w:h="11906" w:orient="landscape"/>
          <w:pgMar w:top="850" w:right="567" w:bottom="1134" w:left="1701" w:header="0" w:footer="0" w:gutter="0"/>
          <w:cols w:space="0" w:num="1"/>
          <w:titlePg/>
        </w:sectPr>
      </w:pPr>
    </w:p>
    <w:p w14:paraId="5D7FCECC">
      <w:pPr>
        <w:rPr>
          <w:rFonts w:ascii="Times New Roman" w:hAnsi="Times New Roman" w:eastAsia="Times New Roman"/>
          <w:sz w:val="28"/>
          <w:szCs w:val="28"/>
        </w:rPr>
      </w:pPr>
    </w:p>
    <w:sectPr>
      <w:pgSz w:w="11906" w:h="16838"/>
      <w:pgMar w:top="850" w:right="567" w:bottom="1134" w:left="1701" w:header="0" w:footer="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9E8B0">
    <w:pPr>
      <w:pStyle w:val="5"/>
      <w:jc w:val="right"/>
    </w:pPr>
  </w:p>
  <w:p w14:paraId="37D092DC">
    <w:pPr>
      <w:pStyle w:val="5"/>
      <w:jc w:val="right"/>
    </w:pPr>
  </w:p>
  <w:p w14:paraId="579EE37A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5C6C8F"/>
    <w:multiLevelType w:val="multilevel"/>
    <w:tmpl w:val="135C6C8F"/>
    <w:lvl w:ilvl="0" w:tentative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entative="0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457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267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852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077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466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283"/>
  <w:drawingGridVerticalSpacing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44"/>
    <w:rsid w:val="001B3444"/>
    <w:rsid w:val="004B5B71"/>
    <w:rsid w:val="00656653"/>
    <w:rsid w:val="00936D40"/>
    <w:rsid w:val="00A2190F"/>
    <w:rsid w:val="00A851B4"/>
    <w:rsid w:val="00A92546"/>
    <w:rsid w:val="00B73A10"/>
    <w:rsid w:val="00F50E9A"/>
    <w:rsid w:val="0A473CCC"/>
    <w:rsid w:val="291D5FD5"/>
    <w:rsid w:val="60DE3B0C"/>
    <w:rsid w:val="65C9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99" w:semiHidden="0" w:name="index heading"/>
    <w:lsdException w:qFormat="1" w:unhideWhenUsed="0" w:uiPriority="35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nhideWhenUsed/>
    <w:qFormat/>
    <w:uiPriority w:val="99"/>
    <w:pPr>
      <w:tabs>
        <w:tab w:val="center" w:pos="4677"/>
        <w:tab w:val="right" w:pos="9355"/>
      </w:tabs>
    </w:pPr>
  </w:style>
  <w:style w:type="paragraph" w:styleId="5">
    <w:name w:val="footer"/>
    <w:basedOn w:val="1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No Spacing"/>
    <w:qFormat/>
    <w:uiPriority w:val="99"/>
    <w:pPr>
      <w:ind w:firstLine="567"/>
      <w:jc w:val="center"/>
    </w:pPr>
    <w:rPr>
      <w:rFonts w:ascii="Calibri" w:hAnsi="Calibri" w:eastAsia="Calibri" w:cs="Calibri"/>
      <w:sz w:val="28"/>
      <w:szCs w:val="22"/>
      <w:lang w:val="ru-RU" w:eastAsia="en-US" w:bidi="ar-SA"/>
    </w:rPr>
  </w:style>
  <w:style w:type="paragraph" w:customStyle="1" w:styleId="7">
    <w:name w:val="ConsNonformat"/>
    <w:qFormat/>
    <w:uiPriority w:val="0"/>
    <w:pPr>
      <w:widowControl w:val="0"/>
    </w:pPr>
    <w:rPr>
      <w:rFonts w:ascii="Courier New" w:hAnsi="Courier New" w:eastAsia="Calibri" w:cs="Courier New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1967</Words>
  <Characters>11212</Characters>
  <Lines>93</Lines>
  <Paragraphs>26</Paragraphs>
  <TotalTime>24</TotalTime>
  <ScaleCrop>false</ScaleCrop>
  <LinksUpToDate>false</LinksUpToDate>
  <CharactersWithSpaces>13153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2022-02-14T02:51:00Z</dcterms:created>
  <dc:creator>Совет депутатов</dc:creator>
  <cp:lastModifiedBy>admin</cp:lastModifiedBy>
  <cp:lastPrinted>2023-10-30T02:25:00Z</cp:lastPrinted>
  <dcterms:modified xsi:type="dcterms:W3CDTF">2024-11-18T00:44:40Z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31DDFF964EA7480985585D15121CCDC8_12</vt:lpwstr>
  </property>
</Properties>
</file>