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90" w:rsidRPr="001F42DA" w:rsidRDefault="002B2E90" w:rsidP="002B2E90">
      <w:pPr>
        <w:pStyle w:val="Heading"/>
        <w:jc w:val="center"/>
        <w:rPr>
          <w:rFonts w:ascii="Times New Roman" w:hAnsi="Times New Roman" w:cs="Times New Roman"/>
          <w:bCs w:val="0"/>
          <w:color w:val="000000"/>
          <w:sz w:val="20"/>
          <w:szCs w:val="20"/>
        </w:rPr>
      </w:pPr>
      <w:r w:rsidRPr="001F42DA">
        <w:rPr>
          <w:rFonts w:ascii="Times New Roman" w:hAnsi="Times New Roman" w:cs="Times New Roman"/>
          <w:bCs w:val="0"/>
          <w:color w:val="000000"/>
          <w:sz w:val="20"/>
          <w:szCs w:val="20"/>
        </w:rPr>
        <w:t>Муниципальное образование «Волочаевское городское поселение»</w:t>
      </w:r>
    </w:p>
    <w:p w:rsidR="002B2E90" w:rsidRPr="001F42DA" w:rsidRDefault="002B2E90" w:rsidP="002B2E90">
      <w:pPr>
        <w:pStyle w:val="Heading"/>
        <w:jc w:val="center"/>
        <w:rPr>
          <w:rFonts w:ascii="Times New Roman" w:hAnsi="Times New Roman" w:cs="Times New Roman"/>
          <w:bCs w:val="0"/>
          <w:color w:val="000000"/>
          <w:sz w:val="20"/>
          <w:szCs w:val="20"/>
        </w:rPr>
      </w:pPr>
      <w:r w:rsidRPr="001F42DA">
        <w:rPr>
          <w:rFonts w:ascii="Times New Roman" w:hAnsi="Times New Roman" w:cs="Times New Roman"/>
          <w:bCs w:val="0"/>
          <w:color w:val="000000"/>
          <w:sz w:val="20"/>
          <w:szCs w:val="20"/>
        </w:rPr>
        <w:t>Смидовичского муниципального района</w:t>
      </w:r>
    </w:p>
    <w:p w:rsidR="002B2E90" w:rsidRPr="001F42DA" w:rsidRDefault="002B2E90" w:rsidP="002B2E90">
      <w:pPr>
        <w:pStyle w:val="Heading"/>
        <w:jc w:val="center"/>
        <w:rPr>
          <w:rFonts w:ascii="Times New Roman" w:hAnsi="Times New Roman" w:cs="Times New Roman"/>
          <w:bCs w:val="0"/>
          <w:color w:val="000000"/>
          <w:sz w:val="20"/>
          <w:szCs w:val="20"/>
        </w:rPr>
      </w:pPr>
      <w:r w:rsidRPr="001F42DA">
        <w:rPr>
          <w:rFonts w:ascii="Times New Roman" w:hAnsi="Times New Roman" w:cs="Times New Roman"/>
          <w:bCs w:val="0"/>
          <w:color w:val="000000"/>
          <w:sz w:val="20"/>
          <w:szCs w:val="20"/>
        </w:rPr>
        <w:t>Еврейской автономной области</w:t>
      </w:r>
    </w:p>
    <w:p w:rsidR="002B2E90" w:rsidRDefault="002B2E90" w:rsidP="002B2E90">
      <w:pPr>
        <w:pStyle w:val="Heading"/>
        <w:jc w:val="center"/>
        <w:rPr>
          <w:rFonts w:ascii="Times New Roman" w:hAnsi="Times New Roman" w:cs="Times New Roman"/>
          <w:bCs w:val="0"/>
          <w:color w:val="000000"/>
          <w:sz w:val="20"/>
          <w:szCs w:val="20"/>
        </w:rPr>
      </w:pPr>
    </w:p>
    <w:p w:rsidR="002B2E90" w:rsidRPr="001F42DA" w:rsidRDefault="002B2E90" w:rsidP="002B2E90">
      <w:pPr>
        <w:pStyle w:val="Heading"/>
        <w:jc w:val="center"/>
        <w:rPr>
          <w:rFonts w:ascii="Times New Roman" w:hAnsi="Times New Roman" w:cs="Times New Roman"/>
          <w:bCs w:val="0"/>
          <w:color w:val="000000"/>
          <w:sz w:val="20"/>
          <w:szCs w:val="20"/>
        </w:rPr>
      </w:pPr>
      <w:r w:rsidRPr="001F42DA">
        <w:rPr>
          <w:rFonts w:ascii="Times New Roman" w:hAnsi="Times New Roman" w:cs="Times New Roman"/>
          <w:bCs w:val="0"/>
          <w:color w:val="000000"/>
          <w:sz w:val="20"/>
          <w:szCs w:val="20"/>
        </w:rPr>
        <w:t>СОБРАНИЕ ДЕПУТАТОВ</w:t>
      </w:r>
    </w:p>
    <w:p w:rsidR="002B2E90" w:rsidRPr="001F42DA" w:rsidRDefault="002B2E90" w:rsidP="002B2E90">
      <w:pPr>
        <w:pStyle w:val="Heading"/>
        <w:jc w:val="center"/>
        <w:rPr>
          <w:rFonts w:ascii="Times New Roman" w:hAnsi="Times New Roman" w:cs="Times New Roman"/>
          <w:bCs w:val="0"/>
          <w:color w:val="000000"/>
          <w:sz w:val="20"/>
          <w:szCs w:val="20"/>
        </w:rPr>
      </w:pPr>
      <w:r w:rsidRPr="001F42DA">
        <w:rPr>
          <w:rFonts w:ascii="Times New Roman" w:hAnsi="Times New Roman" w:cs="Times New Roman"/>
          <w:bCs w:val="0"/>
          <w:color w:val="000000"/>
          <w:sz w:val="20"/>
          <w:szCs w:val="20"/>
        </w:rPr>
        <w:t>РЕШЕНИЕ</w:t>
      </w:r>
    </w:p>
    <w:p w:rsidR="002B2E90" w:rsidRPr="001F42DA" w:rsidRDefault="002B2E90" w:rsidP="002B2E90">
      <w:pPr>
        <w:pStyle w:val="Heading"/>
        <w:jc w:val="center"/>
        <w:rPr>
          <w:rFonts w:ascii="Times New Roman" w:hAnsi="Times New Roman" w:cs="Times New Roman"/>
          <w:bCs w:val="0"/>
          <w:color w:val="000000"/>
          <w:sz w:val="20"/>
          <w:szCs w:val="20"/>
        </w:rPr>
      </w:pPr>
    </w:p>
    <w:p w:rsidR="002B2E90" w:rsidRPr="001F42DA" w:rsidRDefault="002B2E90" w:rsidP="002B2E90">
      <w:pPr>
        <w:pStyle w:val="Heading"/>
        <w:jc w:val="center"/>
        <w:rPr>
          <w:rFonts w:ascii="Times New Roman" w:hAnsi="Times New Roman" w:cs="Times New Roman"/>
          <w:bCs w:val="0"/>
          <w:color w:val="000000"/>
          <w:sz w:val="20"/>
          <w:szCs w:val="20"/>
        </w:rPr>
      </w:pPr>
      <w:r w:rsidRPr="001F42DA">
        <w:rPr>
          <w:rFonts w:ascii="Times New Roman" w:hAnsi="Times New Roman" w:cs="Times New Roman"/>
          <w:bCs w:val="0"/>
          <w:color w:val="000000"/>
          <w:sz w:val="20"/>
          <w:szCs w:val="20"/>
        </w:rPr>
        <w:t xml:space="preserve">29.10.2010                                              </w:t>
      </w:r>
      <w:r>
        <w:rPr>
          <w:rFonts w:ascii="Times New Roman" w:hAnsi="Times New Roman" w:cs="Times New Roman"/>
          <w:bCs w:val="0"/>
          <w:color w:val="000000"/>
          <w:sz w:val="20"/>
          <w:szCs w:val="20"/>
        </w:rPr>
        <w:t xml:space="preserve">                                                   </w:t>
      </w:r>
      <w:r w:rsidRPr="001F42DA">
        <w:rPr>
          <w:rFonts w:ascii="Times New Roman" w:hAnsi="Times New Roman" w:cs="Times New Roman"/>
          <w:bCs w:val="0"/>
          <w:color w:val="000000"/>
          <w:sz w:val="20"/>
          <w:szCs w:val="20"/>
        </w:rPr>
        <w:t xml:space="preserve">                                                              № 226</w:t>
      </w:r>
    </w:p>
    <w:p w:rsidR="002B2E90" w:rsidRPr="001F42DA" w:rsidRDefault="002B2E90" w:rsidP="002B2E90">
      <w:pPr>
        <w:pStyle w:val="Heading"/>
        <w:jc w:val="center"/>
        <w:rPr>
          <w:rFonts w:ascii="Times New Roman" w:hAnsi="Times New Roman" w:cs="Times New Roman"/>
          <w:bCs w:val="0"/>
          <w:color w:val="000000"/>
          <w:sz w:val="20"/>
          <w:szCs w:val="20"/>
        </w:rPr>
      </w:pPr>
      <w:r w:rsidRPr="001F42DA">
        <w:rPr>
          <w:rFonts w:ascii="Times New Roman" w:hAnsi="Times New Roman" w:cs="Times New Roman"/>
          <w:bCs w:val="0"/>
          <w:color w:val="000000"/>
          <w:sz w:val="20"/>
          <w:szCs w:val="20"/>
        </w:rPr>
        <w:t>пос</w:t>
      </w:r>
      <w:proofErr w:type="gramStart"/>
      <w:r w:rsidRPr="001F42DA">
        <w:rPr>
          <w:rFonts w:ascii="Times New Roman" w:hAnsi="Times New Roman" w:cs="Times New Roman"/>
          <w:bCs w:val="0"/>
          <w:color w:val="000000"/>
          <w:sz w:val="20"/>
          <w:szCs w:val="20"/>
        </w:rPr>
        <w:t>.В</w:t>
      </w:r>
      <w:proofErr w:type="gramEnd"/>
      <w:r w:rsidRPr="001F42DA">
        <w:rPr>
          <w:rFonts w:ascii="Times New Roman" w:hAnsi="Times New Roman" w:cs="Times New Roman"/>
          <w:bCs w:val="0"/>
          <w:color w:val="000000"/>
          <w:sz w:val="20"/>
          <w:szCs w:val="20"/>
        </w:rPr>
        <w:t>олочаевка-2</w:t>
      </w:r>
    </w:p>
    <w:p w:rsidR="002B2E90" w:rsidRPr="001F42DA" w:rsidRDefault="002B2E90" w:rsidP="002B2E90">
      <w:pPr>
        <w:pStyle w:val="Heading"/>
        <w:jc w:val="center"/>
        <w:rPr>
          <w:rFonts w:ascii="Times New Roman" w:hAnsi="Times New Roman" w:cs="Times New Roman"/>
          <w:bCs w:val="0"/>
          <w:color w:val="000000"/>
          <w:sz w:val="20"/>
          <w:szCs w:val="20"/>
        </w:rPr>
      </w:pPr>
    </w:p>
    <w:p w:rsidR="002B2E90" w:rsidRPr="00B676EA" w:rsidRDefault="002B2E90" w:rsidP="002B2E90">
      <w:pPr>
        <w:pStyle w:val="Heading"/>
        <w:jc w:val="both"/>
        <w:rPr>
          <w:rFonts w:ascii="Times New Roman" w:hAnsi="Times New Roman" w:cs="Times New Roman"/>
          <w:b w:val="0"/>
          <w:bCs w:val="0"/>
          <w:color w:val="000000"/>
          <w:sz w:val="20"/>
          <w:szCs w:val="20"/>
        </w:rPr>
      </w:pPr>
      <w:r w:rsidRPr="00B676EA">
        <w:rPr>
          <w:rFonts w:ascii="Times New Roman" w:hAnsi="Times New Roman" w:cs="Times New Roman"/>
          <w:b w:val="0"/>
          <w:bCs w:val="0"/>
          <w:color w:val="000000"/>
          <w:sz w:val="20"/>
          <w:szCs w:val="20"/>
        </w:rPr>
        <w:t>Об утверждении Положения «О порядке наименования (переименования) общественных мест, улиц, проездов, площадей, других частей населенных пунктов, остановок общественного транспорта на территории муниципального образования «Волочаевское городское поселение» Смидовичского муниципального района Еврейской автономной области»</w:t>
      </w:r>
    </w:p>
    <w:p w:rsidR="002B2E90" w:rsidRPr="00B676EA" w:rsidRDefault="002B2E90" w:rsidP="002B2E90">
      <w:pPr>
        <w:ind w:firstLine="720"/>
        <w:jc w:val="both"/>
        <w:rPr>
          <w:color w:val="000000"/>
          <w:sz w:val="20"/>
          <w:szCs w:val="20"/>
        </w:rPr>
      </w:pPr>
      <w:r w:rsidRPr="00B676EA">
        <w:rPr>
          <w:color w:val="000000"/>
          <w:sz w:val="20"/>
          <w:szCs w:val="20"/>
        </w:rPr>
        <w:t>На основании Устава муниципального образования «Волочаевское городское поселение» Собрание депутатов</w:t>
      </w:r>
    </w:p>
    <w:p w:rsidR="002B2E90" w:rsidRPr="00B676EA" w:rsidRDefault="002B2E90" w:rsidP="002B2E90">
      <w:pPr>
        <w:jc w:val="both"/>
        <w:rPr>
          <w:color w:val="000000"/>
          <w:sz w:val="20"/>
          <w:szCs w:val="20"/>
        </w:rPr>
      </w:pPr>
      <w:r w:rsidRPr="00B676EA">
        <w:rPr>
          <w:color w:val="000000"/>
          <w:sz w:val="20"/>
          <w:szCs w:val="20"/>
        </w:rPr>
        <w:t>РЕШИЛО:</w:t>
      </w:r>
    </w:p>
    <w:p w:rsidR="002B2E90" w:rsidRPr="00B676EA" w:rsidRDefault="002B2E90" w:rsidP="002B2E90">
      <w:pPr>
        <w:pStyle w:val="Heading"/>
        <w:jc w:val="both"/>
        <w:rPr>
          <w:rFonts w:ascii="Times New Roman" w:hAnsi="Times New Roman" w:cs="Times New Roman"/>
          <w:b w:val="0"/>
          <w:bCs w:val="0"/>
          <w:color w:val="000000"/>
          <w:sz w:val="20"/>
          <w:szCs w:val="20"/>
        </w:rPr>
      </w:pPr>
      <w:r w:rsidRPr="00B676EA">
        <w:rPr>
          <w:rFonts w:ascii="Times New Roman" w:hAnsi="Times New Roman" w:cs="Times New Roman"/>
          <w:b w:val="0"/>
          <w:sz w:val="20"/>
          <w:szCs w:val="20"/>
        </w:rPr>
        <w:t xml:space="preserve">         1. Утвердить прилагаемое Положение «О порядке наименования (переименования) общественных мест, улиц, проездов, площадей, других частей населенных пунктов, остановок общественного транспорта на территории муниципального образования «Волочаевское городское поселение»</w:t>
      </w:r>
      <w:r w:rsidRPr="00B676EA">
        <w:rPr>
          <w:rFonts w:ascii="Times New Roman" w:hAnsi="Times New Roman" w:cs="Times New Roman"/>
          <w:b w:val="0"/>
          <w:color w:val="000000"/>
          <w:sz w:val="20"/>
          <w:szCs w:val="20"/>
        </w:rPr>
        <w:t xml:space="preserve"> Смидовичского муниципального района Еврейской автономной области»</w:t>
      </w:r>
    </w:p>
    <w:p w:rsidR="002B2E90" w:rsidRPr="00B676EA" w:rsidRDefault="002B2E90" w:rsidP="002B2E90">
      <w:pPr>
        <w:pStyle w:val="a3"/>
        <w:spacing w:after="0"/>
        <w:ind w:left="284"/>
        <w:jc w:val="both"/>
        <w:rPr>
          <w:sz w:val="20"/>
          <w:szCs w:val="20"/>
        </w:rPr>
      </w:pPr>
      <w:r w:rsidRPr="00B676EA">
        <w:rPr>
          <w:sz w:val="20"/>
          <w:szCs w:val="20"/>
        </w:rPr>
        <w:t xml:space="preserve">  </w:t>
      </w:r>
      <w:r>
        <w:rPr>
          <w:sz w:val="20"/>
          <w:szCs w:val="20"/>
        </w:rPr>
        <w:t xml:space="preserve">   </w:t>
      </w:r>
      <w:r w:rsidRPr="00B676EA">
        <w:rPr>
          <w:sz w:val="20"/>
          <w:szCs w:val="20"/>
        </w:rPr>
        <w:t xml:space="preserve">2. Опубликовать настоящее решение в информационном бюллетене «Волочаевское городское поселение».                                                       </w:t>
      </w:r>
    </w:p>
    <w:p w:rsidR="002B2E90" w:rsidRPr="00B676EA" w:rsidRDefault="002B2E90" w:rsidP="002B2E90">
      <w:pPr>
        <w:pStyle w:val="a3"/>
        <w:spacing w:after="0"/>
        <w:ind w:left="284"/>
        <w:jc w:val="both"/>
        <w:rPr>
          <w:sz w:val="20"/>
          <w:szCs w:val="20"/>
        </w:rPr>
      </w:pPr>
      <w:r>
        <w:rPr>
          <w:sz w:val="20"/>
          <w:szCs w:val="20"/>
        </w:rPr>
        <w:t xml:space="preserve">     </w:t>
      </w:r>
      <w:r w:rsidRPr="00B676EA">
        <w:rPr>
          <w:sz w:val="20"/>
          <w:szCs w:val="20"/>
        </w:rPr>
        <w:t xml:space="preserve"> 3. </w:t>
      </w:r>
      <w:proofErr w:type="gramStart"/>
      <w:r w:rsidRPr="00B676EA">
        <w:rPr>
          <w:sz w:val="20"/>
          <w:szCs w:val="20"/>
        </w:rPr>
        <w:t>Контроль за</w:t>
      </w:r>
      <w:proofErr w:type="gramEnd"/>
      <w:r w:rsidRPr="00B676EA">
        <w:rPr>
          <w:sz w:val="20"/>
          <w:szCs w:val="20"/>
        </w:rPr>
        <w:t xml:space="preserve"> исполнением настоящего решения возложить на постоянную комиссию Собрания депутатов по экономике, жилищно-коммунальному хозяйству и социальным вопросам (О.В.Тонких).</w:t>
      </w:r>
    </w:p>
    <w:p w:rsidR="002B2E90" w:rsidRPr="00B676EA" w:rsidRDefault="002B2E90" w:rsidP="002B2E90">
      <w:pPr>
        <w:pStyle w:val="a3"/>
        <w:spacing w:after="0"/>
        <w:ind w:left="284"/>
        <w:jc w:val="both"/>
        <w:rPr>
          <w:sz w:val="20"/>
          <w:szCs w:val="20"/>
        </w:rPr>
      </w:pPr>
      <w:r>
        <w:rPr>
          <w:sz w:val="20"/>
          <w:szCs w:val="20"/>
        </w:rPr>
        <w:t xml:space="preserve">     </w:t>
      </w:r>
      <w:r w:rsidRPr="00B676EA">
        <w:rPr>
          <w:sz w:val="20"/>
          <w:szCs w:val="20"/>
        </w:rPr>
        <w:t xml:space="preserve"> 4. Настоящее решение вступает в силу после дня его официального  опубликования.   </w:t>
      </w:r>
    </w:p>
    <w:p w:rsidR="002B2E90" w:rsidRPr="00B676EA" w:rsidRDefault="002B2E90" w:rsidP="002B2E90">
      <w:pPr>
        <w:ind w:firstLine="225"/>
        <w:jc w:val="both"/>
        <w:rPr>
          <w:color w:val="000000"/>
          <w:sz w:val="20"/>
          <w:szCs w:val="20"/>
        </w:rPr>
      </w:pPr>
    </w:p>
    <w:p w:rsidR="002B2E90" w:rsidRPr="001F42DA" w:rsidRDefault="002B2E90" w:rsidP="002B2E90">
      <w:pPr>
        <w:jc w:val="both"/>
        <w:rPr>
          <w:b/>
          <w:sz w:val="20"/>
          <w:szCs w:val="20"/>
        </w:rPr>
      </w:pPr>
      <w:r w:rsidRPr="001F42DA">
        <w:rPr>
          <w:b/>
          <w:sz w:val="20"/>
          <w:szCs w:val="20"/>
        </w:rPr>
        <w:t xml:space="preserve">Глава городского поселения                                 </w:t>
      </w:r>
      <w:r>
        <w:rPr>
          <w:b/>
          <w:sz w:val="20"/>
          <w:szCs w:val="20"/>
        </w:rPr>
        <w:t xml:space="preserve">                                                   </w:t>
      </w:r>
      <w:r w:rsidRPr="001F42DA">
        <w:rPr>
          <w:b/>
          <w:sz w:val="20"/>
          <w:szCs w:val="20"/>
        </w:rPr>
        <w:t xml:space="preserve">         </w:t>
      </w:r>
      <w:r>
        <w:rPr>
          <w:b/>
          <w:sz w:val="20"/>
          <w:szCs w:val="20"/>
        </w:rPr>
        <w:t xml:space="preserve">          </w:t>
      </w:r>
      <w:r w:rsidRPr="001F42DA">
        <w:rPr>
          <w:b/>
          <w:sz w:val="20"/>
          <w:szCs w:val="20"/>
        </w:rPr>
        <w:t xml:space="preserve">                       И.А.Макаров</w:t>
      </w:r>
    </w:p>
    <w:p w:rsidR="002B2E90" w:rsidRPr="00B676EA" w:rsidRDefault="002B2E90" w:rsidP="002B2E90">
      <w:pPr>
        <w:jc w:val="both"/>
        <w:rPr>
          <w:sz w:val="20"/>
          <w:szCs w:val="20"/>
        </w:rPr>
      </w:pPr>
    </w:p>
    <w:p w:rsidR="002B2E90" w:rsidRPr="00B676EA" w:rsidRDefault="002B2E90" w:rsidP="002B2E90">
      <w:pPr>
        <w:jc w:val="both"/>
        <w:rPr>
          <w:color w:val="000000"/>
          <w:sz w:val="20"/>
          <w:szCs w:val="20"/>
        </w:rPr>
      </w:pPr>
    </w:p>
    <w:p w:rsidR="002B2E90" w:rsidRPr="00B676EA" w:rsidRDefault="002B2E90" w:rsidP="002B2E90">
      <w:pPr>
        <w:jc w:val="both"/>
        <w:rPr>
          <w:color w:val="000000"/>
          <w:sz w:val="20"/>
          <w:szCs w:val="20"/>
        </w:rPr>
      </w:pPr>
    </w:p>
    <w:p w:rsidR="002B2E90" w:rsidRPr="001F42DA" w:rsidRDefault="002B2E90" w:rsidP="002B2E90">
      <w:pPr>
        <w:jc w:val="right"/>
        <w:rPr>
          <w:b/>
          <w:color w:val="000000"/>
          <w:sz w:val="20"/>
          <w:szCs w:val="20"/>
        </w:rPr>
      </w:pPr>
    </w:p>
    <w:tbl>
      <w:tblPr>
        <w:tblW w:w="0" w:type="auto"/>
        <w:tblInd w:w="5920" w:type="dxa"/>
        <w:tblLook w:val="04A0"/>
      </w:tblPr>
      <w:tblGrid>
        <w:gridCol w:w="3651"/>
      </w:tblGrid>
      <w:tr w:rsidR="002B2E90" w:rsidRPr="001F42DA" w:rsidTr="00416B45">
        <w:tc>
          <w:tcPr>
            <w:tcW w:w="3985" w:type="dxa"/>
          </w:tcPr>
          <w:p w:rsidR="002B2E90" w:rsidRPr="001F42DA" w:rsidRDefault="002B2E90" w:rsidP="00416B45">
            <w:pPr>
              <w:jc w:val="right"/>
              <w:rPr>
                <w:b/>
                <w:color w:val="000000"/>
                <w:sz w:val="20"/>
                <w:szCs w:val="20"/>
              </w:rPr>
            </w:pPr>
            <w:r w:rsidRPr="001F42DA">
              <w:rPr>
                <w:b/>
                <w:sz w:val="20"/>
                <w:szCs w:val="20"/>
              </w:rPr>
              <w:t>УТВЕРЖДЕНО</w:t>
            </w:r>
          </w:p>
        </w:tc>
      </w:tr>
      <w:tr w:rsidR="002B2E90" w:rsidRPr="001F42DA" w:rsidTr="00416B45">
        <w:tc>
          <w:tcPr>
            <w:tcW w:w="3985" w:type="dxa"/>
          </w:tcPr>
          <w:p w:rsidR="002B2E90" w:rsidRPr="001F42DA" w:rsidRDefault="002B2E90" w:rsidP="00416B45">
            <w:pPr>
              <w:jc w:val="right"/>
              <w:rPr>
                <w:b/>
                <w:color w:val="000000"/>
                <w:sz w:val="20"/>
                <w:szCs w:val="20"/>
              </w:rPr>
            </w:pPr>
          </w:p>
        </w:tc>
      </w:tr>
      <w:tr w:rsidR="002B2E90" w:rsidRPr="001F42DA" w:rsidTr="00416B45">
        <w:tc>
          <w:tcPr>
            <w:tcW w:w="3985" w:type="dxa"/>
          </w:tcPr>
          <w:p w:rsidR="002B2E90" w:rsidRPr="001F42DA" w:rsidRDefault="002B2E90" w:rsidP="00416B45">
            <w:pPr>
              <w:jc w:val="right"/>
              <w:rPr>
                <w:b/>
                <w:color w:val="000000"/>
                <w:sz w:val="20"/>
                <w:szCs w:val="20"/>
              </w:rPr>
            </w:pPr>
            <w:r w:rsidRPr="001F42DA">
              <w:rPr>
                <w:b/>
                <w:color w:val="000000"/>
                <w:sz w:val="20"/>
                <w:szCs w:val="20"/>
              </w:rPr>
              <w:t>Решением Собрания депутатов</w:t>
            </w:r>
          </w:p>
        </w:tc>
      </w:tr>
      <w:tr w:rsidR="002B2E90" w:rsidRPr="001F42DA" w:rsidTr="00416B45">
        <w:tc>
          <w:tcPr>
            <w:tcW w:w="3985" w:type="dxa"/>
          </w:tcPr>
          <w:p w:rsidR="002B2E90" w:rsidRPr="001F42DA" w:rsidRDefault="002B2E90" w:rsidP="00416B45">
            <w:pPr>
              <w:jc w:val="right"/>
              <w:rPr>
                <w:b/>
                <w:color w:val="000000"/>
                <w:sz w:val="20"/>
                <w:szCs w:val="20"/>
              </w:rPr>
            </w:pPr>
            <w:r w:rsidRPr="001F42DA">
              <w:rPr>
                <w:b/>
                <w:color w:val="000000"/>
                <w:sz w:val="20"/>
                <w:szCs w:val="20"/>
              </w:rPr>
              <w:t>от 29.10.2010 № 226_</w:t>
            </w:r>
          </w:p>
        </w:tc>
      </w:tr>
    </w:tbl>
    <w:p w:rsidR="002B2E90" w:rsidRPr="001F42DA" w:rsidRDefault="002B2E90" w:rsidP="002B2E90">
      <w:pPr>
        <w:jc w:val="right"/>
        <w:rPr>
          <w:b/>
          <w:color w:val="000000"/>
          <w:sz w:val="20"/>
          <w:szCs w:val="20"/>
        </w:rPr>
      </w:pPr>
    </w:p>
    <w:p w:rsidR="002B2E90" w:rsidRPr="001F42DA" w:rsidRDefault="002B2E90" w:rsidP="002B2E90">
      <w:pPr>
        <w:ind w:firstLine="225"/>
        <w:jc w:val="both"/>
        <w:rPr>
          <w:b/>
        </w:rPr>
      </w:pPr>
      <w:r w:rsidRPr="00B676EA">
        <w:t xml:space="preserve">                                                              </w:t>
      </w:r>
      <w:r w:rsidRPr="001F42DA">
        <w:rPr>
          <w:b/>
        </w:rPr>
        <w:t>ПОЛОЖЕНИЕ</w:t>
      </w:r>
    </w:p>
    <w:p w:rsidR="002B2E90" w:rsidRPr="00B676EA" w:rsidRDefault="002B2E90" w:rsidP="002B2E90">
      <w:pPr>
        <w:pStyle w:val="2"/>
        <w:spacing w:after="0" w:line="240" w:lineRule="auto"/>
        <w:ind w:left="284"/>
        <w:jc w:val="center"/>
        <w:rPr>
          <w:sz w:val="20"/>
          <w:szCs w:val="20"/>
        </w:rPr>
      </w:pPr>
      <w:r w:rsidRPr="00B676EA">
        <w:rPr>
          <w:sz w:val="20"/>
          <w:szCs w:val="20"/>
        </w:rPr>
        <w:t>о порядке наименования (переименования) общественных мест, улиц, проездов, площадей, других частей населенных пунктов, остановок общественного транспорта на территории муниципального образования</w:t>
      </w:r>
    </w:p>
    <w:p w:rsidR="002B2E90" w:rsidRPr="00B676EA" w:rsidRDefault="002B2E90" w:rsidP="002B2E90">
      <w:pPr>
        <w:pStyle w:val="2"/>
        <w:spacing w:after="0" w:line="240" w:lineRule="auto"/>
        <w:ind w:left="284"/>
        <w:jc w:val="center"/>
        <w:rPr>
          <w:sz w:val="20"/>
          <w:szCs w:val="20"/>
        </w:rPr>
      </w:pPr>
      <w:r w:rsidRPr="00B676EA">
        <w:rPr>
          <w:sz w:val="20"/>
          <w:szCs w:val="20"/>
        </w:rPr>
        <w:t>«Волочаевское городское поселение»</w:t>
      </w:r>
    </w:p>
    <w:p w:rsidR="002B2E90" w:rsidRPr="00B676EA" w:rsidRDefault="002B2E90" w:rsidP="002B2E90">
      <w:pPr>
        <w:ind w:firstLine="225"/>
        <w:jc w:val="both"/>
        <w:rPr>
          <w:color w:val="000000"/>
          <w:sz w:val="20"/>
          <w:szCs w:val="20"/>
        </w:rPr>
      </w:pPr>
    </w:p>
    <w:p w:rsidR="002B2E90" w:rsidRPr="00B676EA" w:rsidRDefault="002B2E90" w:rsidP="002B2E90">
      <w:pPr>
        <w:ind w:firstLine="720"/>
        <w:jc w:val="both"/>
        <w:rPr>
          <w:b/>
          <w:color w:val="000000"/>
          <w:sz w:val="20"/>
          <w:szCs w:val="20"/>
        </w:rPr>
      </w:pPr>
      <w:r w:rsidRPr="00B676EA">
        <w:rPr>
          <w:b/>
          <w:color w:val="000000"/>
          <w:sz w:val="20"/>
          <w:szCs w:val="20"/>
        </w:rPr>
        <w:t>1. Общие положения</w:t>
      </w:r>
    </w:p>
    <w:p w:rsidR="002B2E90" w:rsidRPr="00B676EA" w:rsidRDefault="002B2E90" w:rsidP="002B2E90">
      <w:pPr>
        <w:pStyle w:val="a3"/>
        <w:spacing w:after="0"/>
        <w:jc w:val="both"/>
        <w:rPr>
          <w:sz w:val="20"/>
          <w:szCs w:val="20"/>
        </w:rPr>
      </w:pPr>
      <w:r w:rsidRPr="00B676EA">
        <w:rPr>
          <w:sz w:val="20"/>
          <w:szCs w:val="20"/>
        </w:rPr>
        <w:lastRenderedPageBreak/>
        <w:t xml:space="preserve">1.1. Настоящее Положение определяет порядок наименования (переименования) общественных мест, улиц, проездов, площадей, других частей населенных пунктов, остановок общественного транспорта на территории муниципального образования «Волочаевское городское поселение» Смидовичского муниципального района Еврейской автономной области (далее – Волочаевское городское поселение).                                                                                                                                                                                              </w:t>
      </w:r>
    </w:p>
    <w:p w:rsidR="002B2E90" w:rsidRPr="00B676EA" w:rsidRDefault="002B2E90" w:rsidP="002B2E90">
      <w:pPr>
        <w:pStyle w:val="a3"/>
        <w:spacing w:after="0"/>
        <w:jc w:val="both"/>
        <w:rPr>
          <w:sz w:val="20"/>
          <w:szCs w:val="20"/>
        </w:rPr>
      </w:pPr>
      <w:r w:rsidRPr="00B676EA">
        <w:rPr>
          <w:sz w:val="20"/>
          <w:szCs w:val="20"/>
        </w:rPr>
        <w:t>1.2. Правовую основу настоящего Положения составляют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«Волочаевское городское поселение».</w:t>
      </w:r>
    </w:p>
    <w:p w:rsidR="002B2E90" w:rsidRPr="00B676EA" w:rsidRDefault="002B2E90" w:rsidP="002B2E90">
      <w:pPr>
        <w:ind w:firstLine="225"/>
        <w:jc w:val="both"/>
        <w:rPr>
          <w:b/>
          <w:color w:val="000000"/>
          <w:sz w:val="20"/>
          <w:szCs w:val="20"/>
        </w:rPr>
      </w:pPr>
      <w:r w:rsidRPr="00B676EA">
        <w:rPr>
          <w:b/>
          <w:color w:val="000000"/>
          <w:sz w:val="20"/>
          <w:szCs w:val="20"/>
        </w:rPr>
        <w:t>2. Компетенция органов местного самоуправления по вопросам топонимики</w:t>
      </w:r>
    </w:p>
    <w:p w:rsidR="002B2E90" w:rsidRPr="00B676EA" w:rsidRDefault="002B2E90" w:rsidP="002B2E90">
      <w:pPr>
        <w:pStyle w:val="a3"/>
        <w:spacing w:after="0"/>
        <w:jc w:val="both"/>
        <w:rPr>
          <w:sz w:val="20"/>
          <w:szCs w:val="20"/>
        </w:rPr>
      </w:pPr>
      <w:r w:rsidRPr="00B676EA">
        <w:rPr>
          <w:sz w:val="20"/>
          <w:szCs w:val="20"/>
        </w:rPr>
        <w:t xml:space="preserve">         2.1. Присвоение наименования общественным местам, улицам, проездам, площадям, другим частям населенных пунктов, остановкам общественного транспорта и их переименование осуществляется на основании распоряжения главы Волочаевского городского поселения по представлению Собрания депутатов городского поселения.</w:t>
      </w:r>
    </w:p>
    <w:p w:rsidR="002B2E90" w:rsidRPr="00B676EA" w:rsidRDefault="002B2E90" w:rsidP="002B2E90">
      <w:pPr>
        <w:pStyle w:val="a3"/>
        <w:spacing w:after="0"/>
        <w:jc w:val="both"/>
        <w:rPr>
          <w:b/>
          <w:sz w:val="20"/>
          <w:szCs w:val="20"/>
        </w:rPr>
      </w:pPr>
      <w:r w:rsidRPr="00B676EA">
        <w:rPr>
          <w:b/>
          <w:sz w:val="20"/>
          <w:szCs w:val="20"/>
        </w:rPr>
        <w:t>3.Порядок внесения предложений по вопросам топонимики</w:t>
      </w:r>
    </w:p>
    <w:p w:rsidR="002B2E90" w:rsidRPr="00B676EA" w:rsidRDefault="002B2E90" w:rsidP="002B2E90">
      <w:pPr>
        <w:pStyle w:val="a3"/>
        <w:spacing w:after="0"/>
        <w:jc w:val="both"/>
        <w:rPr>
          <w:sz w:val="20"/>
          <w:szCs w:val="20"/>
        </w:rPr>
      </w:pPr>
      <w:r w:rsidRPr="00B676EA">
        <w:rPr>
          <w:sz w:val="20"/>
          <w:szCs w:val="20"/>
        </w:rPr>
        <w:t xml:space="preserve">3.1. Предложение по вопросам присвоения наименований общественным местам, улицам, проездам, площадям, другим частям населенных пунктов, остановкам общественного транспорта, а также переименования или упразднения уже имеющихся наименований могут исходить </w:t>
      </w:r>
      <w:proofErr w:type="gramStart"/>
      <w:r w:rsidRPr="00B676EA">
        <w:rPr>
          <w:sz w:val="20"/>
          <w:szCs w:val="20"/>
        </w:rPr>
        <w:t>от</w:t>
      </w:r>
      <w:proofErr w:type="gramEnd"/>
      <w:r w:rsidRPr="00B676EA">
        <w:rPr>
          <w:sz w:val="20"/>
          <w:szCs w:val="20"/>
        </w:rPr>
        <w:t xml:space="preserve">: </w:t>
      </w:r>
    </w:p>
    <w:p w:rsidR="002B2E90" w:rsidRPr="00B676EA" w:rsidRDefault="002B2E90" w:rsidP="002B2E90">
      <w:pPr>
        <w:ind w:firstLine="720"/>
        <w:jc w:val="both"/>
        <w:rPr>
          <w:color w:val="000000"/>
          <w:sz w:val="20"/>
          <w:szCs w:val="20"/>
        </w:rPr>
      </w:pPr>
      <w:r w:rsidRPr="00B676EA">
        <w:rPr>
          <w:color w:val="000000"/>
          <w:sz w:val="20"/>
          <w:szCs w:val="20"/>
        </w:rPr>
        <w:t>- коллективов предприятий и организаций;</w:t>
      </w:r>
    </w:p>
    <w:p w:rsidR="002B2E90" w:rsidRPr="00B676EA" w:rsidRDefault="002B2E90" w:rsidP="002B2E90">
      <w:pPr>
        <w:ind w:firstLine="720"/>
        <w:jc w:val="both"/>
        <w:rPr>
          <w:color w:val="000000"/>
          <w:sz w:val="20"/>
          <w:szCs w:val="20"/>
        </w:rPr>
      </w:pPr>
      <w:r w:rsidRPr="00B676EA">
        <w:rPr>
          <w:color w:val="000000"/>
          <w:sz w:val="20"/>
          <w:szCs w:val="20"/>
        </w:rPr>
        <w:t>- постоянных комиссий Собрания депутатов;</w:t>
      </w:r>
    </w:p>
    <w:p w:rsidR="002B2E90" w:rsidRPr="00B676EA" w:rsidRDefault="002B2E90" w:rsidP="002B2E90">
      <w:pPr>
        <w:pStyle w:val="a3"/>
        <w:spacing w:after="0"/>
        <w:jc w:val="both"/>
        <w:rPr>
          <w:sz w:val="20"/>
          <w:szCs w:val="20"/>
        </w:rPr>
      </w:pPr>
      <w:r w:rsidRPr="00B676EA">
        <w:rPr>
          <w:sz w:val="20"/>
          <w:szCs w:val="20"/>
        </w:rPr>
        <w:t>- депутатов Законодательного Собрания Еврейской автономной области и депутатов Собрания депутатов муниципального образования «Смидовичский муниципальный район;</w:t>
      </w:r>
    </w:p>
    <w:p w:rsidR="002B2E90" w:rsidRPr="00B676EA" w:rsidRDefault="002B2E90" w:rsidP="002B2E90">
      <w:pPr>
        <w:pStyle w:val="a3"/>
        <w:spacing w:after="0"/>
        <w:jc w:val="both"/>
        <w:rPr>
          <w:sz w:val="20"/>
          <w:szCs w:val="20"/>
        </w:rPr>
      </w:pPr>
      <w:r w:rsidRPr="00B676EA">
        <w:rPr>
          <w:sz w:val="20"/>
          <w:szCs w:val="20"/>
        </w:rPr>
        <w:t>- органов государственной власти Еврейской автономной области;</w:t>
      </w:r>
    </w:p>
    <w:p w:rsidR="002B2E90" w:rsidRPr="00B676EA" w:rsidRDefault="002B2E90" w:rsidP="002B2E90">
      <w:pPr>
        <w:pStyle w:val="a3"/>
        <w:spacing w:after="0"/>
        <w:jc w:val="both"/>
        <w:rPr>
          <w:sz w:val="20"/>
          <w:szCs w:val="20"/>
        </w:rPr>
      </w:pPr>
      <w:r w:rsidRPr="00B676EA">
        <w:rPr>
          <w:sz w:val="20"/>
          <w:szCs w:val="20"/>
        </w:rPr>
        <w:t>- комиссии по присвоению звания «Почетный житель муниципального образования «Волочаевское городское поселение»;</w:t>
      </w:r>
    </w:p>
    <w:p w:rsidR="002B2E90" w:rsidRPr="00B676EA" w:rsidRDefault="002B2E90" w:rsidP="002B2E90">
      <w:pPr>
        <w:ind w:firstLine="720"/>
        <w:jc w:val="both"/>
        <w:rPr>
          <w:color w:val="000000"/>
          <w:sz w:val="20"/>
          <w:szCs w:val="20"/>
        </w:rPr>
      </w:pPr>
      <w:r w:rsidRPr="00B676EA">
        <w:rPr>
          <w:color w:val="000000"/>
          <w:sz w:val="20"/>
          <w:szCs w:val="20"/>
        </w:rPr>
        <w:t>- администрации городского поселения;</w:t>
      </w:r>
    </w:p>
    <w:p w:rsidR="002B2E90" w:rsidRPr="00B676EA" w:rsidRDefault="002B2E90" w:rsidP="002B2E90">
      <w:pPr>
        <w:ind w:firstLine="720"/>
        <w:jc w:val="both"/>
        <w:rPr>
          <w:color w:val="000000"/>
          <w:sz w:val="20"/>
          <w:szCs w:val="20"/>
        </w:rPr>
      </w:pPr>
      <w:r w:rsidRPr="00B676EA">
        <w:rPr>
          <w:color w:val="000000"/>
          <w:sz w:val="20"/>
          <w:szCs w:val="20"/>
        </w:rPr>
        <w:t>- общественных объединений;</w:t>
      </w:r>
    </w:p>
    <w:p w:rsidR="002B2E90" w:rsidRPr="00B676EA" w:rsidRDefault="002B2E90" w:rsidP="002B2E90">
      <w:pPr>
        <w:pStyle w:val="a3"/>
        <w:spacing w:after="0"/>
        <w:jc w:val="both"/>
        <w:rPr>
          <w:sz w:val="20"/>
          <w:szCs w:val="20"/>
        </w:rPr>
      </w:pPr>
      <w:r w:rsidRPr="00B676EA">
        <w:rPr>
          <w:sz w:val="20"/>
          <w:szCs w:val="20"/>
        </w:rPr>
        <w:t>- инициативных групп жителей Волочаевского городского поселения, численностью не менее 25 граждан;</w:t>
      </w:r>
    </w:p>
    <w:p w:rsidR="002B2E90" w:rsidRPr="00B676EA" w:rsidRDefault="002B2E90" w:rsidP="002B2E90">
      <w:pPr>
        <w:pStyle w:val="a3"/>
        <w:spacing w:after="0"/>
        <w:jc w:val="both"/>
        <w:rPr>
          <w:sz w:val="20"/>
          <w:szCs w:val="20"/>
        </w:rPr>
      </w:pPr>
      <w:r w:rsidRPr="00B676EA">
        <w:rPr>
          <w:sz w:val="20"/>
          <w:szCs w:val="20"/>
        </w:rPr>
        <w:t>3.2. Предложение о наименовании (переименовании) должно содержать обоснование (описание знаменательного события, краткие биографические данные о гражданине и сведения о его заслугах, географическую привязку наименования к местности), которое излагается в письменном виде в произвольной форме и направляется в Собрание депутатов. При наличии к предложению прилагаются документы, подтверждающие описываемые события, биографические данные и так далее. В случае внесения предложения инициативной группой граждан, к документам прилагается подписной лист, оформленный в соответствии с прилагаемым образцом.</w:t>
      </w:r>
    </w:p>
    <w:p w:rsidR="002B2E90" w:rsidRPr="00B676EA" w:rsidRDefault="002B2E90" w:rsidP="002B2E90">
      <w:pPr>
        <w:pStyle w:val="a3"/>
        <w:spacing w:after="0"/>
        <w:ind w:left="284"/>
        <w:jc w:val="both"/>
        <w:rPr>
          <w:b/>
          <w:sz w:val="20"/>
          <w:szCs w:val="20"/>
        </w:rPr>
      </w:pPr>
      <w:r w:rsidRPr="00B676EA">
        <w:rPr>
          <w:b/>
          <w:sz w:val="20"/>
          <w:szCs w:val="20"/>
        </w:rPr>
        <w:t>4.Порядок рассмотрения поступивших предложений</w:t>
      </w:r>
    </w:p>
    <w:p w:rsidR="002B2E90" w:rsidRPr="00B676EA" w:rsidRDefault="002B2E90" w:rsidP="002B2E90">
      <w:pPr>
        <w:pStyle w:val="a3"/>
        <w:spacing w:after="0"/>
        <w:ind w:left="284"/>
        <w:jc w:val="both"/>
        <w:rPr>
          <w:sz w:val="20"/>
          <w:szCs w:val="20"/>
        </w:rPr>
      </w:pPr>
      <w:r w:rsidRPr="00B676EA">
        <w:rPr>
          <w:sz w:val="20"/>
          <w:szCs w:val="20"/>
        </w:rPr>
        <w:t>4.1. Все  документально обоснованные предложения по вопросам присвоения наименований (переименований) общественным местам, улицам, проездам, площадям, другим частям населенных пунктов, остановкам общественного транспорта обсуждаются на заседании Собрания депутатов.</w:t>
      </w:r>
    </w:p>
    <w:p w:rsidR="002B2E90" w:rsidRPr="00B676EA" w:rsidRDefault="002B2E90" w:rsidP="002B2E90">
      <w:pPr>
        <w:pStyle w:val="a3"/>
        <w:spacing w:after="0"/>
        <w:ind w:left="284"/>
        <w:jc w:val="both"/>
        <w:rPr>
          <w:b/>
          <w:sz w:val="20"/>
          <w:szCs w:val="20"/>
        </w:rPr>
      </w:pPr>
      <w:r w:rsidRPr="00B676EA">
        <w:rPr>
          <w:b/>
          <w:sz w:val="20"/>
          <w:szCs w:val="20"/>
        </w:rPr>
        <w:t>5.Итоговые документы</w:t>
      </w:r>
    </w:p>
    <w:p w:rsidR="002B2E90" w:rsidRPr="00B676EA" w:rsidRDefault="002B2E90" w:rsidP="002B2E90">
      <w:pPr>
        <w:pStyle w:val="a3"/>
        <w:spacing w:after="0"/>
        <w:ind w:left="284"/>
        <w:jc w:val="both"/>
        <w:rPr>
          <w:sz w:val="20"/>
          <w:szCs w:val="20"/>
        </w:rPr>
      </w:pPr>
      <w:r w:rsidRPr="00B676EA">
        <w:rPr>
          <w:sz w:val="20"/>
          <w:szCs w:val="20"/>
        </w:rPr>
        <w:t xml:space="preserve">          5.1. В соответствии с решением Собрания депутатов, готовится проект распоряжения главы Волочаевского городского поселения.</w:t>
      </w:r>
    </w:p>
    <w:p w:rsidR="002B2E90" w:rsidRPr="00B676EA" w:rsidRDefault="002B2E90" w:rsidP="002B2E90">
      <w:pPr>
        <w:pStyle w:val="a3"/>
        <w:spacing w:after="0"/>
        <w:ind w:left="284"/>
        <w:jc w:val="both"/>
        <w:rPr>
          <w:sz w:val="20"/>
          <w:szCs w:val="20"/>
        </w:rPr>
      </w:pPr>
      <w:r w:rsidRPr="00B676EA">
        <w:rPr>
          <w:sz w:val="20"/>
          <w:szCs w:val="20"/>
        </w:rPr>
        <w:t>5.2. Проекты распоряжения главы Волочаевского городского поселения содержат обоснование целесообразности наименования, переименования или упразднения названий общественных мест, улиц, проездов, площадей, других частей населенных пунктов с указанием источника финансирования, сроков исполнения и ответственного за контроль по исполнению настоящего распоряжения.</w:t>
      </w:r>
    </w:p>
    <w:p w:rsidR="002B2E90" w:rsidRPr="00B676EA" w:rsidRDefault="002B2E90" w:rsidP="002B2E90">
      <w:pPr>
        <w:pStyle w:val="a3"/>
        <w:spacing w:after="0"/>
        <w:ind w:left="284"/>
        <w:jc w:val="both"/>
        <w:rPr>
          <w:b/>
          <w:sz w:val="20"/>
          <w:szCs w:val="20"/>
        </w:rPr>
      </w:pPr>
      <w:r w:rsidRPr="00B676EA">
        <w:rPr>
          <w:b/>
          <w:sz w:val="20"/>
          <w:szCs w:val="20"/>
        </w:rPr>
        <w:t>6. Гласность по вопросам топонимики</w:t>
      </w:r>
    </w:p>
    <w:p w:rsidR="002B2E90" w:rsidRPr="00B676EA" w:rsidRDefault="002B2E90" w:rsidP="002B2E90">
      <w:pPr>
        <w:pStyle w:val="a3"/>
        <w:spacing w:after="0"/>
        <w:ind w:left="284"/>
        <w:jc w:val="both"/>
        <w:rPr>
          <w:sz w:val="20"/>
          <w:szCs w:val="20"/>
        </w:rPr>
      </w:pPr>
      <w:r w:rsidRPr="00B676EA">
        <w:rPr>
          <w:sz w:val="20"/>
          <w:szCs w:val="20"/>
        </w:rPr>
        <w:t xml:space="preserve">           6.1. Подписанные главой Волочаевского городского поселения распоряжения по вопросам наименования (переименования) частей населенных пунктов публикуются в средствах массовой информации и направляются в администрацию Волочаевского городского поселения.</w:t>
      </w:r>
    </w:p>
    <w:p w:rsidR="002B2E90" w:rsidRPr="00B676EA" w:rsidRDefault="002B2E90" w:rsidP="002B2E90">
      <w:pPr>
        <w:pStyle w:val="a3"/>
        <w:spacing w:after="0"/>
        <w:ind w:left="284"/>
        <w:jc w:val="both"/>
        <w:rPr>
          <w:sz w:val="20"/>
          <w:szCs w:val="20"/>
        </w:rPr>
      </w:pPr>
      <w:r w:rsidRPr="00B676EA">
        <w:rPr>
          <w:sz w:val="20"/>
          <w:szCs w:val="20"/>
        </w:rPr>
        <w:t>6.2. В случае принятия отрицательного решения по предложению наименования (переименования) объекта, глава Волочаевского городского поселения в десятидневный срок направляет заявителю ответ с изложением мотивов отказа.</w:t>
      </w:r>
    </w:p>
    <w:p w:rsidR="002B2E90" w:rsidRPr="00B676EA" w:rsidRDefault="002B2E90" w:rsidP="002B2E90">
      <w:pPr>
        <w:pStyle w:val="a3"/>
        <w:spacing w:after="0"/>
        <w:ind w:left="284"/>
        <w:jc w:val="both"/>
        <w:rPr>
          <w:b/>
          <w:sz w:val="20"/>
          <w:szCs w:val="20"/>
        </w:rPr>
      </w:pPr>
      <w:r w:rsidRPr="00B676EA">
        <w:rPr>
          <w:b/>
          <w:sz w:val="20"/>
          <w:szCs w:val="20"/>
        </w:rPr>
        <w:t>7. Особые положения</w:t>
      </w:r>
    </w:p>
    <w:p w:rsidR="002B2E90" w:rsidRPr="00B676EA" w:rsidRDefault="002B2E90" w:rsidP="002B2E90">
      <w:pPr>
        <w:pStyle w:val="a3"/>
        <w:spacing w:after="0"/>
        <w:ind w:left="284"/>
        <w:jc w:val="both"/>
        <w:rPr>
          <w:sz w:val="20"/>
          <w:szCs w:val="20"/>
        </w:rPr>
      </w:pPr>
      <w:r w:rsidRPr="00B676EA">
        <w:rPr>
          <w:sz w:val="20"/>
          <w:szCs w:val="20"/>
        </w:rPr>
        <w:t xml:space="preserve">          7.1. Присвоение наименований, связанных с событиями и гражданами периода новейшей истории, осуществляется, как правило, по истечении 10 лет со дня события или смерти гражданина.</w:t>
      </w:r>
    </w:p>
    <w:p w:rsidR="002B2E90" w:rsidRPr="00B676EA" w:rsidRDefault="002B2E90" w:rsidP="002B2E90">
      <w:pPr>
        <w:pStyle w:val="a3"/>
        <w:spacing w:after="0"/>
        <w:ind w:left="284"/>
        <w:jc w:val="both"/>
        <w:rPr>
          <w:sz w:val="20"/>
          <w:szCs w:val="20"/>
        </w:rPr>
      </w:pPr>
      <w:r w:rsidRPr="00B676EA">
        <w:rPr>
          <w:sz w:val="20"/>
          <w:szCs w:val="20"/>
        </w:rPr>
        <w:lastRenderedPageBreak/>
        <w:t>7.2. После подписания распоряжения главы Волочаевского городского поселения по вопросам топонимики, указатель с наименованием улицы, проезда, площади, других частей населенных пунктов, остановок общественного транспорта заменяется в срок не позднее одного календарного месяца. Ответственность за своевременностью исполнения возлагается на главу администрации городского поселения.</w:t>
      </w:r>
    </w:p>
    <w:p w:rsidR="002B2E90" w:rsidRPr="00B676EA" w:rsidRDefault="002B2E90" w:rsidP="002B2E90">
      <w:pPr>
        <w:pStyle w:val="a3"/>
        <w:jc w:val="both"/>
        <w:rPr>
          <w:sz w:val="20"/>
          <w:szCs w:val="20"/>
        </w:rPr>
      </w:pPr>
    </w:p>
    <w:p w:rsidR="002B2E90" w:rsidRPr="001F42DA" w:rsidRDefault="002B2E90" w:rsidP="002B2E90">
      <w:pPr>
        <w:ind w:firstLine="225"/>
        <w:jc w:val="right"/>
        <w:rPr>
          <w:color w:val="000000"/>
          <w:sz w:val="20"/>
          <w:szCs w:val="20"/>
        </w:rPr>
      </w:pPr>
      <w:r w:rsidRPr="001F42DA">
        <w:rPr>
          <w:color w:val="000000"/>
          <w:sz w:val="20"/>
          <w:szCs w:val="20"/>
        </w:rPr>
        <w:t>Приложение</w:t>
      </w:r>
    </w:p>
    <w:tbl>
      <w:tblPr>
        <w:tblW w:w="0" w:type="auto"/>
        <w:jc w:val="right"/>
        <w:tblInd w:w="4608" w:type="dxa"/>
        <w:tblLook w:val="0000"/>
      </w:tblPr>
      <w:tblGrid>
        <w:gridCol w:w="4963"/>
      </w:tblGrid>
      <w:tr w:rsidR="002B2E90" w:rsidRPr="001F42DA" w:rsidTr="00416B45">
        <w:tblPrEx>
          <w:tblCellMar>
            <w:top w:w="0" w:type="dxa"/>
            <w:bottom w:w="0" w:type="dxa"/>
          </w:tblCellMar>
        </w:tblPrEx>
        <w:trPr>
          <w:jc w:val="right"/>
        </w:trPr>
        <w:tc>
          <w:tcPr>
            <w:tcW w:w="5297" w:type="dxa"/>
          </w:tcPr>
          <w:p w:rsidR="002B2E90" w:rsidRPr="001F42DA" w:rsidRDefault="002B2E90" w:rsidP="00416B45">
            <w:pPr>
              <w:rPr>
                <w:color w:val="000000"/>
                <w:sz w:val="20"/>
                <w:szCs w:val="20"/>
              </w:rPr>
            </w:pPr>
            <w:r w:rsidRPr="001F42DA">
              <w:rPr>
                <w:color w:val="000000"/>
                <w:sz w:val="20"/>
                <w:szCs w:val="20"/>
              </w:rPr>
              <w:t>к Положению о порядке</w:t>
            </w:r>
          </w:p>
        </w:tc>
      </w:tr>
      <w:tr w:rsidR="002B2E90" w:rsidRPr="001F42DA" w:rsidTr="00416B45">
        <w:tblPrEx>
          <w:tblCellMar>
            <w:top w:w="0" w:type="dxa"/>
            <w:bottom w:w="0" w:type="dxa"/>
          </w:tblCellMar>
        </w:tblPrEx>
        <w:trPr>
          <w:jc w:val="right"/>
        </w:trPr>
        <w:tc>
          <w:tcPr>
            <w:tcW w:w="5297" w:type="dxa"/>
          </w:tcPr>
          <w:p w:rsidR="002B2E90" w:rsidRPr="001F42DA" w:rsidRDefault="002B2E90" w:rsidP="00416B45">
            <w:pPr>
              <w:rPr>
                <w:color w:val="000000"/>
                <w:sz w:val="20"/>
                <w:szCs w:val="20"/>
              </w:rPr>
            </w:pPr>
            <w:r w:rsidRPr="001F42DA">
              <w:rPr>
                <w:color w:val="000000"/>
                <w:sz w:val="20"/>
                <w:szCs w:val="20"/>
              </w:rPr>
              <w:t>наименования (переименования)</w:t>
            </w:r>
          </w:p>
        </w:tc>
      </w:tr>
      <w:tr w:rsidR="002B2E90" w:rsidRPr="001F42DA" w:rsidTr="00416B45">
        <w:tblPrEx>
          <w:tblCellMar>
            <w:top w:w="0" w:type="dxa"/>
            <w:bottom w:w="0" w:type="dxa"/>
          </w:tblCellMar>
        </w:tblPrEx>
        <w:trPr>
          <w:jc w:val="right"/>
        </w:trPr>
        <w:tc>
          <w:tcPr>
            <w:tcW w:w="5297" w:type="dxa"/>
          </w:tcPr>
          <w:p w:rsidR="002B2E90" w:rsidRPr="001F42DA" w:rsidRDefault="002B2E90" w:rsidP="00416B45">
            <w:pPr>
              <w:rPr>
                <w:color w:val="000000"/>
                <w:sz w:val="20"/>
                <w:szCs w:val="20"/>
              </w:rPr>
            </w:pPr>
            <w:r w:rsidRPr="001F42DA">
              <w:rPr>
                <w:color w:val="000000"/>
                <w:sz w:val="20"/>
                <w:szCs w:val="20"/>
              </w:rPr>
              <w:t>общественных мест, улиц, проездов,</w:t>
            </w:r>
          </w:p>
        </w:tc>
      </w:tr>
      <w:tr w:rsidR="002B2E90" w:rsidRPr="001F42DA" w:rsidTr="00416B45">
        <w:tblPrEx>
          <w:tblCellMar>
            <w:top w:w="0" w:type="dxa"/>
            <w:bottom w:w="0" w:type="dxa"/>
          </w:tblCellMar>
        </w:tblPrEx>
        <w:trPr>
          <w:jc w:val="right"/>
        </w:trPr>
        <w:tc>
          <w:tcPr>
            <w:tcW w:w="5297" w:type="dxa"/>
          </w:tcPr>
          <w:p w:rsidR="002B2E90" w:rsidRPr="001F42DA" w:rsidRDefault="002B2E90" w:rsidP="00416B45">
            <w:pPr>
              <w:rPr>
                <w:color w:val="000000"/>
                <w:sz w:val="20"/>
                <w:szCs w:val="20"/>
              </w:rPr>
            </w:pPr>
            <w:r w:rsidRPr="001F42DA">
              <w:rPr>
                <w:color w:val="000000"/>
                <w:sz w:val="20"/>
                <w:szCs w:val="20"/>
              </w:rPr>
              <w:t>площадей, других частей населенных</w:t>
            </w:r>
          </w:p>
        </w:tc>
      </w:tr>
      <w:tr w:rsidR="002B2E90" w:rsidRPr="001F42DA" w:rsidTr="00416B45">
        <w:tblPrEx>
          <w:tblCellMar>
            <w:top w:w="0" w:type="dxa"/>
            <w:bottom w:w="0" w:type="dxa"/>
          </w:tblCellMar>
        </w:tblPrEx>
        <w:trPr>
          <w:jc w:val="right"/>
        </w:trPr>
        <w:tc>
          <w:tcPr>
            <w:tcW w:w="5297" w:type="dxa"/>
          </w:tcPr>
          <w:p w:rsidR="002B2E90" w:rsidRPr="001F42DA" w:rsidRDefault="002B2E90" w:rsidP="00416B45">
            <w:pPr>
              <w:rPr>
                <w:color w:val="000000"/>
                <w:sz w:val="20"/>
                <w:szCs w:val="20"/>
              </w:rPr>
            </w:pPr>
            <w:r w:rsidRPr="001F42DA">
              <w:rPr>
                <w:color w:val="000000"/>
                <w:sz w:val="20"/>
                <w:szCs w:val="20"/>
              </w:rPr>
              <w:t xml:space="preserve">пунктов, остановок </w:t>
            </w:r>
            <w:proofErr w:type="gramStart"/>
            <w:r w:rsidRPr="001F42DA">
              <w:rPr>
                <w:color w:val="000000"/>
                <w:sz w:val="20"/>
                <w:szCs w:val="20"/>
              </w:rPr>
              <w:t>общественного</w:t>
            </w:r>
            <w:proofErr w:type="gramEnd"/>
          </w:p>
        </w:tc>
      </w:tr>
      <w:tr w:rsidR="002B2E90" w:rsidRPr="001F42DA" w:rsidTr="00416B45">
        <w:tblPrEx>
          <w:tblCellMar>
            <w:top w:w="0" w:type="dxa"/>
            <w:bottom w:w="0" w:type="dxa"/>
          </w:tblCellMar>
        </w:tblPrEx>
        <w:trPr>
          <w:jc w:val="right"/>
        </w:trPr>
        <w:tc>
          <w:tcPr>
            <w:tcW w:w="5297" w:type="dxa"/>
          </w:tcPr>
          <w:p w:rsidR="002B2E90" w:rsidRPr="001F42DA" w:rsidRDefault="002B2E90" w:rsidP="00416B45">
            <w:pPr>
              <w:rPr>
                <w:color w:val="000000"/>
                <w:sz w:val="20"/>
                <w:szCs w:val="20"/>
              </w:rPr>
            </w:pPr>
            <w:r w:rsidRPr="001F42DA">
              <w:rPr>
                <w:color w:val="000000"/>
                <w:sz w:val="20"/>
                <w:szCs w:val="20"/>
              </w:rPr>
              <w:t>транспорта муниципального образования</w:t>
            </w:r>
          </w:p>
        </w:tc>
      </w:tr>
      <w:tr w:rsidR="002B2E90" w:rsidRPr="001F42DA" w:rsidTr="00416B45">
        <w:tblPrEx>
          <w:tblCellMar>
            <w:top w:w="0" w:type="dxa"/>
            <w:bottom w:w="0" w:type="dxa"/>
          </w:tblCellMar>
        </w:tblPrEx>
        <w:trPr>
          <w:jc w:val="right"/>
        </w:trPr>
        <w:tc>
          <w:tcPr>
            <w:tcW w:w="5297" w:type="dxa"/>
          </w:tcPr>
          <w:p w:rsidR="002B2E90" w:rsidRPr="001F42DA" w:rsidRDefault="002B2E90" w:rsidP="00416B45">
            <w:pPr>
              <w:rPr>
                <w:color w:val="000000"/>
                <w:sz w:val="20"/>
                <w:szCs w:val="20"/>
              </w:rPr>
            </w:pPr>
            <w:r w:rsidRPr="001F42DA">
              <w:rPr>
                <w:color w:val="000000"/>
                <w:sz w:val="20"/>
                <w:szCs w:val="20"/>
              </w:rPr>
              <w:t>«</w:t>
            </w:r>
            <w:r w:rsidRPr="001F42DA">
              <w:rPr>
                <w:sz w:val="20"/>
                <w:szCs w:val="20"/>
              </w:rPr>
              <w:t>Волочаевское городское</w:t>
            </w:r>
            <w:r w:rsidRPr="001F42DA">
              <w:rPr>
                <w:color w:val="000000"/>
                <w:sz w:val="20"/>
                <w:szCs w:val="20"/>
              </w:rPr>
              <w:t xml:space="preserve"> поселение»</w:t>
            </w:r>
          </w:p>
        </w:tc>
      </w:tr>
    </w:tbl>
    <w:p w:rsidR="002B2E90" w:rsidRDefault="002B2E90" w:rsidP="002B2E90">
      <w:pPr>
        <w:ind w:firstLine="225"/>
        <w:jc w:val="right"/>
        <w:rPr>
          <w:color w:val="000000"/>
          <w:sz w:val="28"/>
        </w:rPr>
      </w:pPr>
    </w:p>
    <w:p w:rsidR="002B2E90" w:rsidRDefault="002B2E90" w:rsidP="002B2E90">
      <w:pPr>
        <w:ind w:firstLine="225"/>
        <w:jc w:val="right"/>
        <w:rPr>
          <w:color w:val="000000"/>
          <w:sz w:val="28"/>
        </w:rPr>
      </w:pPr>
    </w:p>
    <w:p w:rsidR="002B2E90" w:rsidRPr="001F42DA" w:rsidRDefault="002B2E90" w:rsidP="002B2E90">
      <w:pPr>
        <w:ind w:firstLine="225"/>
        <w:jc w:val="both"/>
        <w:rPr>
          <w:color w:val="000000"/>
          <w:sz w:val="20"/>
          <w:szCs w:val="20"/>
        </w:rPr>
      </w:pPr>
    </w:p>
    <w:p w:rsidR="002B2E90" w:rsidRPr="001F42DA" w:rsidRDefault="002B2E90" w:rsidP="002B2E90">
      <w:pPr>
        <w:pStyle w:val="4"/>
        <w:jc w:val="center"/>
      </w:pPr>
      <w:r w:rsidRPr="001F42DA">
        <w:t>ПОДПИСНОЙ ЛИСТ</w:t>
      </w:r>
    </w:p>
    <w:p w:rsidR="002B2E90" w:rsidRPr="001F42DA" w:rsidRDefault="002B2E90" w:rsidP="002B2E90">
      <w:pPr>
        <w:ind w:firstLine="225"/>
        <w:jc w:val="both"/>
        <w:rPr>
          <w:color w:val="000000"/>
          <w:sz w:val="20"/>
          <w:szCs w:val="20"/>
        </w:rPr>
      </w:pPr>
    </w:p>
    <w:p w:rsidR="002B2E90" w:rsidRPr="001F42DA" w:rsidRDefault="002B2E90" w:rsidP="002B2E90">
      <w:pPr>
        <w:pStyle w:val="3"/>
        <w:ind w:firstLine="720"/>
        <w:rPr>
          <w:sz w:val="20"/>
          <w:szCs w:val="20"/>
        </w:rPr>
      </w:pPr>
      <w:r w:rsidRPr="001F42DA">
        <w:rPr>
          <w:sz w:val="20"/>
          <w:szCs w:val="20"/>
        </w:rPr>
        <w:t xml:space="preserve">Мы, нижеподписавшиеся, члены инициативной группы граждан, предлагаем присвоить следующее наименование ________________________, </w:t>
      </w:r>
      <w:proofErr w:type="gramStart"/>
      <w:r w:rsidRPr="001F42DA">
        <w:rPr>
          <w:sz w:val="20"/>
          <w:szCs w:val="20"/>
        </w:rPr>
        <w:t>расположенному</w:t>
      </w:r>
      <w:proofErr w:type="gramEnd"/>
      <w:r w:rsidRPr="001F42DA">
        <w:rPr>
          <w:sz w:val="20"/>
          <w:szCs w:val="20"/>
        </w:rPr>
        <w:t xml:space="preserve"> _________________________ объект наименования __________________________________________________________________</w:t>
      </w:r>
    </w:p>
    <w:p w:rsidR="002B2E90" w:rsidRDefault="002B2E90" w:rsidP="002B2E90">
      <w:pPr>
        <w:ind w:firstLine="225"/>
        <w:jc w:val="both"/>
        <w:rPr>
          <w:color w:val="000000"/>
        </w:rPr>
      </w:pPr>
    </w:p>
    <w:p w:rsidR="002B2E90" w:rsidRPr="001F42DA" w:rsidRDefault="002B2E90" w:rsidP="002B2E90">
      <w:pPr>
        <w:pStyle w:val="Preformat"/>
        <w:rPr>
          <w:color w:val="000000"/>
          <w:sz w:val="16"/>
          <w:szCs w:val="16"/>
        </w:rPr>
      </w:pPr>
      <w:r>
        <w:rPr>
          <w:color w:val="000000"/>
          <w:sz w:val="24"/>
        </w:rPr>
        <w:t xml:space="preserve">| №  </w:t>
      </w:r>
      <w:r w:rsidRPr="001F42DA">
        <w:rPr>
          <w:color w:val="000000"/>
          <w:sz w:val="16"/>
          <w:szCs w:val="16"/>
        </w:rPr>
        <w:t>| Фамилия, имя,|  Данные паспорта  | Адрес Подпись  | Дата  |</w:t>
      </w:r>
    </w:p>
    <w:p w:rsidR="002B2E90" w:rsidRPr="001F42DA" w:rsidRDefault="002B2E90" w:rsidP="002B2E90">
      <w:pPr>
        <w:pStyle w:val="Preformat"/>
        <w:rPr>
          <w:color w:val="000000"/>
          <w:sz w:val="16"/>
          <w:szCs w:val="16"/>
        </w:rPr>
      </w:pPr>
      <w:r w:rsidRPr="001F42DA">
        <w:rPr>
          <w:color w:val="000000"/>
          <w:sz w:val="16"/>
          <w:szCs w:val="16"/>
        </w:rPr>
        <w:t>|</w:t>
      </w:r>
      <w:proofErr w:type="gramStart"/>
      <w:r w:rsidRPr="001F42DA">
        <w:rPr>
          <w:color w:val="000000"/>
          <w:sz w:val="16"/>
          <w:szCs w:val="16"/>
        </w:rPr>
        <w:t>п</w:t>
      </w:r>
      <w:proofErr w:type="gramEnd"/>
      <w:r w:rsidRPr="001F42DA">
        <w:rPr>
          <w:color w:val="000000"/>
          <w:sz w:val="16"/>
          <w:szCs w:val="16"/>
        </w:rPr>
        <w:t>/п |   отчество   |     или иного     |      |         |       |</w:t>
      </w:r>
    </w:p>
    <w:p w:rsidR="002B2E90" w:rsidRPr="001F42DA" w:rsidRDefault="002B2E90" w:rsidP="002B2E90">
      <w:pPr>
        <w:pStyle w:val="Preformat"/>
        <w:rPr>
          <w:color w:val="000000"/>
          <w:sz w:val="16"/>
          <w:szCs w:val="16"/>
        </w:rPr>
      </w:pPr>
      <w:r w:rsidRPr="001F42DA">
        <w:rPr>
          <w:color w:val="000000"/>
          <w:sz w:val="16"/>
          <w:szCs w:val="16"/>
        </w:rPr>
        <w:t>|    |              | заменяющего его   |      |         |       |</w:t>
      </w:r>
    </w:p>
    <w:p w:rsidR="002B2E90" w:rsidRPr="001F42DA" w:rsidRDefault="002B2E90" w:rsidP="002B2E90">
      <w:pPr>
        <w:pStyle w:val="Preformat"/>
        <w:rPr>
          <w:color w:val="000000"/>
          <w:sz w:val="16"/>
          <w:szCs w:val="16"/>
        </w:rPr>
      </w:pPr>
      <w:r w:rsidRPr="001F42DA">
        <w:rPr>
          <w:color w:val="000000"/>
          <w:sz w:val="16"/>
          <w:szCs w:val="16"/>
        </w:rPr>
        <w:t>|    |              |    документа      |      |         |       |</w:t>
      </w:r>
    </w:p>
    <w:p w:rsidR="002B2E90" w:rsidRDefault="002B2E90" w:rsidP="002B2E90">
      <w:pPr>
        <w:pStyle w:val="Preformat"/>
        <w:rPr>
          <w:color w:val="000000"/>
          <w:sz w:val="24"/>
        </w:rPr>
      </w:pPr>
      <w:r w:rsidRPr="001F42DA">
        <w:rPr>
          <w:color w:val="000000"/>
          <w:sz w:val="16"/>
          <w:szCs w:val="16"/>
        </w:rPr>
        <w:t>+----+--------------+-------------------+------+---------+-------+</w:t>
      </w:r>
    </w:p>
    <w:p w:rsidR="002B2E90" w:rsidRPr="001F42DA" w:rsidRDefault="002B2E90" w:rsidP="002B2E90">
      <w:pPr>
        <w:pStyle w:val="Preformat"/>
        <w:rPr>
          <w:color w:val="000000"/>
          <w:sz w:val="16"/>
          <w:szCs w:val="16"/>
        </w:rPr>
      </w:pPr>
      <w:r w:rsidRPr="001F42DA">
        <w:rPr>
          <w:color w:val="000000"/>
          <w:sz w:val="16"/>
          <w:szCs w:val="16"/>
        </w:rPr>
        <w:t>|    |              |                   |      |         |       |</w:t>
      </w:r>
    </w:p>
    <w:p w:rsidR="002B2E90" w:rsidRPr="001F42DA" w:rsidRDefault="002B2E90" w:rsidP="002B2E90">
      <w:pPr>
        <w:pStyle w:val="Preformat"/>
        <w:rPr>
          <w:color w:val="000000"/>
          <w:sz w:val="16"/>
          <w:szCs w:val="16"/>
        </w:rPr>
      </w:pPr>
      <w:r w:rsidRPr="001F42DA">
        <w:rPr>
          <w:color w:val="000000"/>
          <w:sz w:val="16"/>
          <w:szCs w:val="16"/>
        </w:rPr>
        <w:t>+----+--------------+-------------------+------+---------+-------+</w:t>
      </w:r>
    </w:p>
    <w:p w:rsidR="00207089" w:rsidRDefault="00207089"/>
    <w:sectPr w:rsidR="00207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2E90"/>
    <w:rsid w:val="00207089"/>
    <w:rsid w:val="002B2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2B2E90"/>
    <w:pPr>
      <w:keepNext/>
      <w:spacing w:after="0" w:line="240" w:lineRule="auto"/>
      <w:jc w:val="both"/>
      <w:outlineLvl w:val="3"/>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2E90"/>
    <w:rPr>
      <w:rFonts w:ascii="Times New Roman" w:eastAsia="Times New Roman" w:hAnsi="Times New Roman" w:cs="Times New Roman"/>
      <w:b/>
      <w:bCs/>
      <w:sz w:val="20"/>
      <w:szCs w:val="20"/>
    </w:rPr>
  </w:style>
  <w:style w:type="paragraph" w:styleId="a3">
    <w:name w:val="Body Text Indent"/>
    <w:basedOn w:val="a"/>
    <w:link w:val="a4"/>
    <w:rsid w:val="002B2E9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B2E90"/>
    <w:rPr>
      <w:rFonts w:ascii="Times New Roman" w:eastAsia="Times New Roman" w:hAnsi="Times New Roman" w:cs="Times New Roman"/>
      <w:sz w:val="24"/>
      <w:szCs w:val="24"/>
    </w:rPr>
  </w:style>
  <w:style w:type="paragraph" w:customStyle="1" w:styleId="Heading">
    <w:name w:val="Heading"/>
    <w:rsid w:val="002B2E90"/>
    <w:pPr>
      <w:widowControl w:val="0"/>
      <w:autoSpaceDE w:val="0"/>
      <w:autoSpaceDN w:val="0"/>
      <w:adjustRightInd w:val="0"/>
      <w:spacing w:after="0" w:line="240" w:lineRule="auto"/>
    </w:pPr>
    <w:rPr>
      <w:rFonts w:ascii="Arial" w:eastAsia="Times New Roman" w:hAnsi="Arial" w:cs="Arial"/>
      <w:b/>
      <w:bCs/>
    </w:rPr>
  </w:style>
  <w:style w:type="paragraph" w:styleId="2">
    <w:name w:val="Body Text Indent 2"/>
    <w:basedOn w:val="a"/>
    <w:link w:val="20"/>
    <w:rsid w:val="002B2E9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B2E90"/>
    <w:rPr>
      <w:rFonts w:ascii="Times New Roman" w:eastAsia="Times New Roman" w:hAnsi="Times New Roman" w:cs="Times New Roman"/>
      <w:sz w:val="24"/>
      <w:szCs w:val="24"/>
    </w:rPr>
  </w:style>
  <w:style w:type="paragraph" w:styleId="3">
    <w:name w:val="Body Text Indent 3"/>
    <w:basedOn w:val="a"/>
    <w:link w:val="30"/>
    <w:rsid w:val="002B2E9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B2E90"/>
    <w:rPr>
      <w:rFonts w:ascii="Times New Roman" w:eastAsia="Times New Roman" w:hAnsi="Times New Roman" w:cs="Times New Roman"/>
      <w:sz w:val="16"/>
      <w:szCs w:val="16"/>
    </w:rPr>
  </w:style>
  <w:style w:type="paragraph" w:customStyle="1" w:styleId="Preformat">
    <w:name w:val="Preformat"/>
    <w:rsid w:val="002B2E90"/>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Company>Grizli777</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Юлька</dc:creator>
  <cp:keywords/>
  <dc:description/>
  <cp:lastModifiedBy>Юлька</cp:lastModifiedBy>
  <cp:revision>2</cp:revision>
  <dcterms:created xsi:type="dcterms:W3CDTF">2018-06-21T00:18:00Z</dcterms:created>
  <dcterms:modified xsi:type="dcterms:W3CDTF">2018-06-21T00:18:00Z</dcterms:modified>
</cp:coreProperties>
</file>