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AD" w:rsidRDefault="00573BAD" w:rsidP="00573BAD">
      <w:pPr>
        <w:pStyle w:val="a4"/>
      </w:pPr>
    </w:p>
    <w:p w:rsidR="00573BAD" w:rsidRDefault="00573BAD" w:rsidP="00573BAD">
      <w:pPr>
        <w:pStyle w:val="a4"/>
      </w:pPr>
      <w:r>
        <w:t>Муниципальное образование «Волочаевское сельское поселение»</w:t>
      </w:r>
    </w:p>
    <w:p w:rsidR="00573BAD" w:rsidRDefault="00573BAD" w:rsidP="00573BAD">
      <w:pPr>
        <w:jc w:val="center"/>
        <w:rPr>
          <w:sz w:val="28"/>
        </w:rPr>
      </w:pPr>
      <w:r>
        <w:rPr>
          <w:sz w:val="28"/>
        </w:rPr>
        <w:t xml:space="preserve">Смидовичского муниципального района </w:t>
      </w:r>
    </w:p>
    <w:p w:rsidR="00573BAD" w:rsidRDefault="00573BAD" w:rsidP="00573BAD">
      <w:pPr>
        <w:jc w:val="center"/>
        <w:rPr>
          <w:sz w:val="28"/>
        </w:rPr>
      </w:pPr>
      <w:r>
        <w:rPr>
          <w:sz w:val="28"/>
        </w:rPr>
        <w:t>Еврейской автономной области</w:t>
      </w:r>
    </w:p>
    <w:p w:rsidR="00573BAD" w:rsidRDefault="00573BAD" w:rsidP="00573BAD">
      <w:pPr>
        <w:jc w:val="center"/>
        <w:rPr>
          <w:sz w:val="28"/>
        </w:rPr>
      </w:pPr>
    </w:p>
    <w:p w:rsidR="00573BAD" w:rsidRDefault="00573BAD" w:rsidP="00573BAD">
      <w:pPr>
        <w:jc w:val="center"/>
        <w:rPr>
          <w:sz w:val="28"/>
        </w:rPr>
      </w:pPr>
      <w:r>
        <w:rPr>
          <w:sz w:val="28"/>
        </w:rPr>
        <w:t>СОБРАНИЕ ДЕПУТАТОВ</w:t>
      </w:r>
    </w:p>
    <w:p w:rsidR="00573BAD" w:rsidRDefault="00573BAD" w:rsidP="00573BAD">
      <w:pPr>
        <w:jc w:val="center"/>
        <w:rPr>
          <w:sz w:val="28"/>
        </w:rPr>
      </w:pPr>
    </w:p>
    <w:p w:rsidR="00573BAD" w:rsidRDefault="00573BAD" w:rsidP="00573BAD">
      <w:pPr>
        <w:jc w:val="center"/>
        <w:rPr>
          <w:sz w:val="28"/>
        </w:rPr>
      </w:pPr>
      <w:r>
        <w:rPr>
          <w:sz w:val="28"/>
        </w:rPr>
        <w:t>РЕШЕНИЕ</w:t>
      </w:r>
    </w:p>
    <w:p w:rsidR="00573BAD" w:rsidRDefault="00EC140B" w:rsidP="00573BAD">
      <w:pPr>
        <w:jc w:val="both"/>
        <w:rPr>
          <w:sz w:val="28"/>
        </w:rPr>
      </w:pPr>
      <w:r>
        <w:rPr>
          <w:sz w:val="28"/>
        </w:rPr>
        <w:t>30.03</w:t>
      </w:r>
      <w:r w:rsidR="00FA0D34">
        <w:rPr>
          <w:sz w:val="28"/>
        </w:rPr>
        <w:t>.</w:t>
      </w:r>
      <w:bookmarkStart w:id="0" w:name="_GoBack"/>
      <w:bookmarkEnd w:id="0"/>
      <w:r w:rsidR="00573BAD">
        <w:rPr>
          <w:sz w:val="28"/>
        </w:rPr>
        <w:t xml:space="preserve">2017                                                                                  </w:t>
      </w:r>
      <w:r>
        <w:rPr>
          <w:sz w:val="28"/>
        </w:rPr>
        <w:t xml:space="preserve">                        № 204</w:t>
      </w:r>
    </w:p>
    <w:p w:rsidR="00573BAD" w:rsidRDefault="00573BAD" w:rsidP="00573BAD">
      <w:pPr>
        <w:jc w:val="both"/>
        <w:rPr>
          <w:sz w:val="28"/>
        </w:rPr>
      </w:pPr>
    </w:p>
    <w:p w:rsidR="00573BAD" w:rsidRDefault="00573BAD" w:rsidP="00F62F2D">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 Партизанское</w:t>
      </w:r>
    </w:p>
    <w:p w:rsidR="00F62F2D" w:rsidRPr="00F62F2D" w:rsidRDefault="00F62F2D" w:rsidP="00F62F2D">
      <w:pPr>
        <w:pStyle w:val="Heading"/>
        <w:jc w:val="center"/>
        <w:rPr>
          <w:rStyle w:val="a6"/>
          <w:rFonts w:ascii="Times New Roman" w:hAnsi="Times New Roman" w:cs="Times New Roman"/>
          <w:bCs/>
          <w:sz w:val="28"/>
          <w:szCs w:val="28"/>
        </w:rPr>
      </w:pPr>
    </w:p>
    <w:p w:rsidR="00573BAD" w:rsidRDefault="00F62F2D" w:rsidP="00573BAD">
      <w:pPr>
        <w:pStyle w:val="a3"/>
        <w:ind w:right="-2"/>
        <w:jc w:val="both"/>
        <w:rPr>
          <w:bCs/>
          <w:sz w:val="28"/>
          <w:szCs w:val="28"/>
        </w:rPr>
      </w:pPr>
      <w:r>
        <w:rPr>
          <w:bCs/>
          <w:sz w:val="28"/>
          <w:szCs w:val="28"/>
        </w:rPr>
        <w:t>Об утверждении П</w:t>
      </w:r>
      <w:r w:rsidR="00573BAD">
        <w:rPr>
          <w:bCs/>
          <w:sz w:val="28"/>
          <w:szCs w:val="28"/>
        </w:rPr>
        <w:t xml:space="preserve">оложения «О порядке назначения и проведения </w:t>
      </w:r>
      <w:r w:rsidR="006D4BC3">
        <w:rPr>
          <w:bCs/>
          <w:sz w:val="28"/>
          <w:szCs w:val="28"/>
        </w:rPr>
        <w:t xml:space="preserve">собраний (конференций) граждан </w:t>
      </w:r>
      <w:r w:rsidR="00573BAD">
        <w:rPr>
          <w:bCs/>
          <w:sz w:val="28"/>
          <w:szCs w:val="28"/>
        </w:rPr>
        <w:t xml:space="preserve">в </w:t>
      </w:r>
      <w:r w:rsidR="00835E1F">
        <w:rPr>
          <w:bCs/>
          <w:sz w:val="28"/>
          <w:szCs w:val="28"/>
        </w:rPr>
        <w:t>муниципальном образовании «Волочаев</w:t>
      </w:r>
      <w:r w:rsidR="00573BAD">
        <w:rPr>
          <w:bCs/>
          <w:sz w:val="28"/>
          <w:szCs w:val="28"/>
        </w:rPr>
        <w:t>ско</w:t>
      </w:r>
      <w:r w:rsidR="00835E1F">
        <w:rPr>
          <w:bCs/>
          <w:sz w:val="28"/>
          <w:szCs w:val="28"/>
        </w:rPr>
        <w:t>е сельское поселение» Смидович</w:t>
      </w:r>
      <w:r w:rsidR="00573BAD">
        <w:rPr>
          <w:bCs/>
          <w:sz w:val="28"/>
          <w:szCs w:val="28"/>
        </w:rPr>
        <w:t>ского муниципального района Еврейской автономной области»</w:t>
      </w:r>
    </w:p>
    <w:p w:rsidR="00F62F2D" w:rsidRDefault="00F62F2D" w:rsidP="00573BAD">
      <w:pPr>
        <w:pStyle w:val="a3"/>
        <w:ind w:right="-2"/>
        <w:jc w:val="both"/>
      </w:pPr>
    </w:p>
    <w:p w:rsidR="00573BAD" w:rsidRDefault="00573BAD" w:rsidP="00573BAD">
      <w:pPr>
        <w:pStyle w:val="a3"/>
        <w:spacing w:before="0" w:beforeAutospacing="0" w:after="0" w:afterAutospacing="0"/>
        <w:ind w:firstLine="709"/>
        <w:jc w:val="both"/>
        <w:rPr>
          <w:sz w:val="28"/>
          <w:szCs w:val="28"/>
        </w:rPr>
      </w:pPr>
      <w:r>
        <w:rPr>
          <w:sz w:val="28"/>
          <w:szCs w:val="28"/>
        </w:rPr>
        <w:t>В соответствии с Уставом муниципального образования «</w:t>
      </w:r>
      <w:r w:rsidRPr="00573BAD">
        <w:rPr>
          <w:sz w:val="28"/>
          <w:szCs w:val="28"/>
        </w:rPr>
        <w:t xml:space="preserve">Волочаевское </w:t>
      </w:r>
      <w:r>
        <w:rPr>
          <w:sz w:val="28"/>
          <w:szCs w:val="28"/>
        </w:rPr>
        <w:t>сельское поселение» Смидовичского муниципального района Еврейской автономной области Собрание депутатов сельского поселения</w:t>
      </w:r>
    </w:p>
    <w:p w:rsidR="00573BAD" w:rsidRDefault="001A737E" w:rsidP="00573BAD">
      <w:pPr>
        <w:pStyle w:val="a3"/>
        <w:spacing w:before="0" w:beforeAutospacing="0" w:after="0" w:afterAutospacing="0"/>
        <w:jc w:val="both"/>
        <w:rPr>
          <w:sz w:val="28"/>
          <w:szCs w:val="28"/>
        </w:rPr>
      </w:pPr>
      <w:r>
        <w:rPr>
          <w:sz w:val="28"/>
          <w:szCs w:val="28"/>
        </w:rPr>
        <w:t>РЕШИЛО:</w:t>
      </w:r>
    </w:p>
    <w:p w:rsidR="00573BAD" w:rsidRDefault="00573BAD" w:rsidP="00573BAD">
      <w:pPr>
        <w:autoSpaceDE w:val="0"/>
        <w:autoSpaceDN w:val="0"/>
        <w:adjustRightInd w:val="0"/>
        <w:ind w:firstLine="709"/>
        <w:jc w:val="both"/>
        <w:rPr>
          <w:bCs/>
          <w:sz w:val="28"/>
          <w:szCs w:val="28"/>
        </w:rPr>
      </w:pPr>
      <w:r>
        <w:rPr>
          <w:sz w:val="28"/>
          <w:szCs w:val="28"/>
        </w:rPr>
        <w:t xml:space="preserve">1. </w:t>
      </w:r>
      <w:r w:rsidR="00F62F2D">
        <w:rPr>
          <w:bCs/>
          <w:sz w:val="28"/>
          <w:szCs w:val="28"/>
        </w:rPr>
        <w:t>Утвердить прилагаемое П</w:t>
      </w:r>
      <w:r>
        <w:rPr>
          <w:bCs/>
          <w:sz w:val="28"/>
          <w:szCs w:val="28"/>
        </w:rPr>
        <w:t xml:space="preserve">оложение «О порядке назначения и проведения </w:t>
      </w:r>
      <w:r w:rsidR="006D4BC3">
        <w:rPr>
          <w:bCs/>
          <w:sz w:val="28"/>
          <w:szCs w:val="28"/>
        </w:rPr>
        <w:t xml:space="preserve">собраний (конференций) граждан </w:t>
      </w:r>
      <w:r>
        <w:rPr>
          <w:bCs/>
          <w:sz w:val="28"/>
          <w:szCs w:val="28"/>
        </w:rPr>
        <w:t>в муниципальном образовании «</w:t>
      </w:r>
      <w:r w:rsidRPr="00573BAD">
        <w:rPr>
          <w:sz w:val="28"/>
          <w:szCs w:val="28"/>
        </w:rPr>
        <w:t>Волочаевское</w:t>
      </w:r>
      <w:r>
        <w:rPr>
          <w:bCs/>
          <w:sz w:val="28"/>
          <w:szCs w:val="28"/>
        </w:rPr>
        <w:t xml:space="preserve"> сельское поселение» Смидовичского муниципального района Еврейской автономной области».</w:t>
      </w:r>
    </w:p>
    <w:p w:rsidR="00F62F2D" w:rsidRDefault="00F62F2D" w:rsidP="00573BAD">
      <w:pPr>
        <w:autoSpaceDE w:val="0"/>
        <w:autoSpaceDN w:val="0"/>
        <w:adjustRightInd w:val="0"/>
        <w:ind w:firstLine="709"/>
        <w:jc w:val="both"/>
        <w:rPr>
          <w:sz w:val="28"/>
          <w:szCs w:val="28"/>
        </w:rPr>
      </w:pPr>
      <w:r>
        <w:rPr>
          <w:bCs/>
          <w:sz w:val="28"/>
          <w:szCs w:val="28"/>
        </w:rPr>
        <w:t>2. Признать утратившим силу решение собрания депутатов от 08.08.2007 № 141 «Об утверждении Положения «О собраниях граждан, конференциях граждан (собраниях делегатов) в Волочаевском сельском поселении»».</w:t>
      </w:r>
    </w:p>
    <w:p w:rsidR="00573BAD" w:rsidRDefault="00573BAD" w:rsidP="00573BAD">
      <w:pPr>
        <w:autoSpaceDE w:val="0"/>
        <w:autoSpaceDN w:val="0"/>
        <w:adjustRightInd w:val="0"/>
        <w:ind w:firstLine="709"/>
        <w:jc w:val="both"/>
        <w:rPr>
          <w:sz w:val="28"/>
          <w:szCs w:val="28"/>
        </w:rPr>
      </w:pPr>
      <w:r>
        <w:rPr>
          <w:sz w:val="28"/>
          <w:szCs w:val="28"/>
        </w:rPr>
        <w:t xml:space="preserve">2. Контроль за исполнением настоящего решения возложить на постоянную комиссию Собрания   депутатов по Регламенту и депутатской этике </w:t>
      </w:r>
      <w:r w:rsidR="00EF70B9">
        <w:rPr>
          <w:sz w:val="28"/>
          <w:szCs w:val="28"/>
        </w:rPr>
        <w:t>(</w:t>
      </w:r>
      <w:r>
        <w:rPr>
          <w:sz w:val="28"/>
          <w:szCs w:val="28"/>
        </w:rPr>
        <w:t>Картамышев А.И.)..</w:t>
      </w:r>
    </w:p>
    <w:p w:rsidR="00573BAD" w:rsidRDefault="00573BAD" w:rsidP="00573BAD">
      <w:pPr>
        <w:pStyle w:val="a3"/>
        <w:spacing w:before="0" w:beforeAutospacing="0" w:after="0" w:afterAutospacing="0"/>
        <w:ind w:firstLine="709"/>
        <w:jc w:val="both"/>
        <w:rPr>
          <w:sz w:val="28"/>
          <w:szCs w:val="28"/>
        </w:rPr>
      </w:pPr>
      <w:r>
        <w:rPr>
          <w:sz w:val="28"/>
          <w:szCs w:val="28"/>
        </w:rPr>
        <w:t>3. Опубликовать настоящее решение в Информационном бюллетене Волочаевского сельского поселения.</w:t>
      </w:r>
    </w:p>
    <w:p w:rsidR="00573BAD" w:rsidRDefault="00573BAD" w:rsidP="00573BAD">
      <w:pPr>
        <w:pStyle w:val="ConsPlusNormal"/>
        <w:ind w:firstLine="709"/>
        <w:jc w:val="both"/>
      </w:pPr>
      <w:r>
        <w:t>4. Настоящее решение вступает в силу после дня его официального опубликования.</w:t>
      </w:r>
    </w:p>
    <w:p w:rsidR="00573BAD" w:rsidRDefault="00573BAD" w:rsidP="00573BAD">
      <w:pPr>
        <w:ind w:firstLine="709"/>
      </w:pPr>
    </w:p>
    <w:p w:rsidR="00573BAD" w:rsidRDefault="00573BAD" w:rsidP="00573BAD"/>
    <w:p w:rsidR="00573BAD" w:rsidRDefault="00573BAD" w:rsidP="00573BAD"/>
    <w:p w:rsidR="00573BAD" w:rsidRDefault="00573BAD" w:rsidP="00573BAD">
      <w:pPr>
        <w:tabs>
          <w:tab w:val="left" w:pos="3285"/>
          <w:tab w:val="right" w:pos="9356"/>
        </w:tabs>
        <w:jc w:val="both"/>
        <w:rPr>
          <w:sz w:val="28"/>
          <w:szCs w:val="28"/>
        </w:rPr>
      </w:pPr>
      <w:r>
        <w:rPr>
          <w:sz w:val="28"/>
          <w:szCs w:val="28"/>
        </w:rPr>
        <w:t>Глава сельского поселения</w:t>
      </w:r>
      <w:r>
        <w:rPr>
          <w:sz w:val="28"/>
          <w:szCs w:val="28"/>
        </w:rPr>
        <w:tab/>
      </w:r>
      <w:r>
        <w:rPr>
          <w:sz w:val="28"/>
          <w:szCs w:val="28"/>
        </w:rPr>
        <w:tab/>
        <w:t>Е.Н. Волокитин</w:t>
      </w:r>
    </w:p>
    <w:p w:rsidR="00573BAD" w:rsidRDefault="00573BAD" w:rsidP="00573BAD">
      <w:pPr>
        <w:tabs>
          <w:tab w:val="left" w:pos="3285"/>
          <w:tab w:val="right" w:pos="9356"/>
        </w:tabs>
        <w:jc w:val="both"/>
        <w:rPr>
          <w:sz w:val="28"/>
          <w:szCs w:val="28"/>
        </w:rPr>
      </w:pPr>
    </w:p>
    <w:p w:rsidR="00573BAD" w:rsidRDefault="00573BAD" w:rsidP="00573BAD">
      <w:pPr>
        <w:tabs>
          <w:tab w:val="left" w:pos="3285"/>
          <w:tab w:val="right" w:pos="9356"/>
        </w:tabs>
        <w:jc w:val="both"/>
        <w:rPr>
          <w:sz w:val="28"/>
          <w:szCs w:val="28"/>
        </w:rPr>
      </w:pPr>
    </w:p>
    <w:p w:rsidR="00573BAD" w:rsidRDefault="00573BAD" w:rsidP="00573BAD">
      <w:pPr>
        <w:tabs>
          <w:tab w:val="left" w:pos="3285"/>
          <w:tab w:val="right" w:pos="9356"/>
        </w:tabs>
        <w:jc w:val="both"/>
        <w:rPr>
          <w:sz w:val="28"/>
          <w:szCs w:val="28"/>
        </w:rPr>
      </w:pPr>
    </w:p>
    <w:p w:rsidR="00573BAD" w:rsidRDefault="00573BAD" w:rsidP="00573BAD">
      <w:pPr>
        <w:tabs>
          <w:tab w:val="left" w:pos="3285"/>
          <w:tab w:val="right" w:pos="9356"/>
        </w:tabs>
        <w:jc w:val="both"/>
        <w:rPr>
          <w:sz w:val="28"/>
          <w:szCs w:val="28"/>
        </w:rPr>
      </w:pPr>
    </w:p>
    <w:p w:rsidR="00573BAD" w:rsidRDefault="00573BAD" w:rsidP="00573BAD">
      <w:pPr>
        <w:tabs>
          <w:tab w:val="left" w:pos="3285"/>
          <w:tab w:val="right" w:pos="9356"/>
        </w:tabs>
        <w:jc w:val="both"/>
        <w:rPr>
          <w:sz w:val="28"/>
          <w:szCs w:val="28"/>
        </w:rPr>
      </w:pPr>
    </w:p>
    <w:p w:rsidR="00573BAD" w:rsidRDefault="00573BAD" w:rsidP="00573BAD">
      <w:pPr>
        <w:tabs>
          <w:tab w:val="left" w:pos="3285"/>
          <w:tab w:val="right" w:pos="9356"/>
        </w:tabs>
        <w:jc w:val="both"/>
        <w:rPr>
          <w:sz w:val="28"/>
          <w:szCs w:val="28"/>
        </w:rPr>
      </w:pPr>
    </w:p>
    <w:p w:rsidR="00835E1F" w:rsidRDefault="00835E1F" w:rsidP="00573BAD">
      <w:pPr>
        <w:tabs>
          <w:tab w:val="left" w:pos="3285"/>
          <w:tab w:val="right" w:pos="9356"/>
        </w:tabs>
        <w:jc w:val="both"/>
        <w:rPr>
          <w:sz w:val="28"/>
          <w:szCs w:val="28"/>
        </w:rPr>
      </w:pPr>
    </w:p>
    <w:p w:rsidR="00835E1F" w:rsidRDefault="00835E1F" w:rsidP="00573BAD">
      <w:pPr>
        <w:tabs>
          <w:tab w:val="left" w:pos="3285"/>
          <w:tab w:val="right" w:pos="9356"/>
        </w:tabs>
        <w:jc w:val="both"/>
        <w:rPr>
          <w:sz w:val="28"/>
          <w:szCs w:val="28"/>
        </w:rPr>
      </w:pPr>
    </w:p>
    <w:p w:rsidR="00573BAD" w:rsidRDefault="00F62F2D" w:rsidP="00F62F2D">
      <w:pPr>
        <w:jc w:val="center"/>
        <w:rPr>
          <w:color w:val="000000"/>
          <w:sz w:val="28"/>
          <w:szCs w:val="28"/>
        </w:rPr>
      </w:pPr>
      <w:r>
        <w:rPr>
          <w:color w:val="000000"/>
          <w:sz w:val="28"/>
          <w:szCs w:val="28"/>
        </w:rPr>
        <w:t xml:space="preserve">                                                </w:t>
      </w:r>
      <w:r w:rsidR="00EF44FC">
        <w:rPr>
          <w:color w:val="000000"/>
          <w:sz w:val="28"/>
          <w:szCs w:val="28"/>
        </w:rPr>
        <w:t xml:space="preserve">   </w:t>
      </w:r>
      <w:r w:rsidR="00573BAD">
        <w:rPr>
          <w:color w:val="000000"/>
          <w:sz w:val="28"/>
          <w:szCs w:val="28"/>
        </w:rPr>
        <w:t>Утверждено</w:t>
      </w:r>
    </w:p>
    <w:p w:rsidR="00573BAD" w:rsidRDefault="00573BAD" w:rsidP="00573BAD">
      <w:pPr>
        <w:jc w:val="right"/>
        <w:rPr>
          <w:color w:val="000000"/>
          <w:sz w:val="28"/>
          <w:szCs w:val="28"/>
        </w:rPr>
      </w:pPr>
      <w:r>
        <w:rPr>
          <w:color w:val="000000"/>
          <w:sz w:val="28"/>
          <w:szCs w:val="28"/>
        </w:rPr>
        <w:t xml:space="preserve">                                           решением Собрания депутатов</w:t>
      </w:r>
    </w:p>
    <w:p w:rsidR="00F62F2D" w:rsidRDefault="00F62F2D" w:rsidP="00F62F2D">
      <w:pPr>
        <w:jc w:val="center"/>
        <w:rPr>
          <w:color w:val="000000"/>
          <w:sz w:val="28"/>
          <w:szCs w:val="28"/>
        </w:rPr>
      </w:pPr>
      <w:r>
        <w:rPr>
          <w:color w:val="000000"/>
          <w:sz w:val="28"/>
          <w:szCs w:val="28"/>
        </w:rPr>
        <w:t xml:space="preserve">                                    </w:t>
      </w:r>
      <w:r w:rsidR="00EC140B">
        <w:rPr>
          <w:color w:val="000000"/>
          <w:sz w:val="28"/>
          <w:szCs w:val="28"/>
        </w:rPr>
        <w:t xml:space="preserve">                              от 30.03.2017 № 204</w:t>
      </w:r>
    </w:p>
    <w:p w:rsidR="00573BAD" w:rsidRPr="00335FD2" w:rsidRDefault="00573BAD" w:rsidP="009C059A">
      <w:pPr>
        <w:jc w:val="right"/>
        <w:rPr>
          <w:color w:val="000000"/>
          <w:sz w:val="28"/>
          <w:szCs w:val="28"/>
        </w:rPr>
      </w:pPr>
      <w:r>
        <w:rPr>
          <w:color w:val="000000"/>
          <w:sz w:val="28"/>
          <w:szCs w:val="28"/>
        </w:rPr>
        <w:t xml:space="preserve">           </w:t>
      </w:r>
      <w:r w:rsidR="00F62F2D">
        <w:rPr>
          <w:color w:val="000000"/>
          <w:sz w:val="28"/>
          <w:szCs w:val="28"/>
        </w:rPr>
        <w:t xml:space="preserve">                           </w:t>
      </w:r>
    </w:p>
    <w:p w:rsidR="00573BAD" w:rsidRDefault="00573BAD" w:rsidP="00573BAD">
      <w:pPr>
        <w:rPr>
          <w:color w:val="000000"/>
          <w:sz w:val="28"/>
          <w:szCs w:val="28"/>
        </w:rPr>
      </w:pPr>
    </w:p>
    <w:p w:rsidR="00573BAD" w:rsidRPr="00573BAD" w:rsidRDefault="00573BAD" w:rsidP="006D4BC3">
      <w:pPr>
        <w:jc w:val="center"/>
        <w:rPr>
          <w:bCs/>
          <w:color w:val="000000"/>
          <w:sz w:val="28"/>
          <w:szCs w:val="28"/>
        </w:rPr>
      </w:pPr>
      <w:r w:rsidRPr="00573BAD">
        <w:rPr>
          <w:bCs/>
          <w:color w:val="000000"/>
          <w:sz w:val="28"/>
          <w:szCs w:val="28"/>
        </w:rPr>
        <w:t>Положение</w:t>
      </w:r>
    </w:p>
    <w:p w:rsidR="006D4BC3" w:rsidRDefault="006D4BC3" w:rsidP="006D4BC3">
      <w:pPr>
        <w:pStyle w:val="a3"/>
        <w:spacing w:before="0" w:beforeAutospacing="0" w:after="0" w:afterAutospacing="0"/>
        <w:ind w:right="-2"/>
        <w:jc w:val="both"/>
      </w:pPr>
      <w:r>
        <w:rPr>
          <w:bCs/>
          <w:sz w:val="28"/>
          <w:szCs w:val="28"/>
        </w:rPr>
        <w:t>«О порядке назначения и проведения собраний (конференций) граждан в муниципальном образовании «Волочаевское сельское поселение» Смидовичского муниципального района Еврейской автономной области»</w:t>
      </w:r>
    </w:p>
    <w:p w:rsidR="00573BAD" w:rsidRDefault="00573BAD" w:rsidP="00573BAD">
      <w:pPr>
        <w:jc w:val="center"/>
        <w:rPr>
          <w:color w:val="000000"/>
          <w:sz w:val="28"/>
          <w:szCs w:val="28"/>
        </w:rPr>
      </w:pPr>
    </w:p>
    <w:p w:rsidR="00573BAD" w:rsidRDefault="00184547" w:rsidP="00573BAD">
      <w:pPr>
        <w:jc w:val="center"/>
        <w:rPr>
          <w:color w:val="000000"/>
          <w:sz w:val="28"/>
          <w:szCs w:val="28"/>
        </w:rPr>
      </w:pPr>
      <w:r>
        <w:rPr>
          <w:color w:val="000000"/>
          <w:sz w:val="28"/>
          <w:szCs w:val="28"/>
          <w:lang w:val="en-US"/>
        </w:rPr>
        <w:t>I</w:t>
      </w:r>
      <w:r w:rsidR="00573BAD">
        <w:rPr>
          <w:color w:val="000000"/>
          <w:sz w:val="28"/>
          <w:szCs w:val="28"/>
        </w:rPr>
        <w:t xml:space="preserve">. Общие положения </w:t>
      </w:r>
    </w:p>
    <w:p w:rsidR="00573BAD" w:rsidRDefault="00573BAD" w:rsidP="00573BAD">
      <w:pPr>
        <w:ind w:firstLine="851"/>
        <w:jc w:val="both"/>
        <w:rPr>
          <w:color w:val="000000"/>
          <w:sz w:val="28"/>
          <w:szCs w:val="28"/>
        </w:rPr>
      </w:pPr>
    </w:p>
    <w:p w:rsidR="00573BAD" w:rsidRDefault="00573BAD" w:rsidP="00573BAD">
      <w:pPr>
        <w:ind w:firstLine="708"/>
        <w:jc w:val="both"/>
        <w:rPr>
          <w:color w:val="000000"/>
          <w:sz w:val="28"/>
          <w:szCs w:val="28"/>
        </w:rPr>
      </w:pPr>
      <w:r>
        <w:rPr>
          <w:color w:val="000000"/>
          <w:sz w:val="28"/>
          <w:szCs w:val="28"/>
        </w:rPr>
        <w:t>1.1. В соответствии с Уставом муниципального образования «Волочаевское сельское поселение»  Смидовичского муниципального района Еврейской автономной области (далее - Устав)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(далее - органы местного самоуправления и должностные лица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(конференции) граждан (далее – собрания граждан).</w:t>
      </w:r>
    </w:p>
    <w:p w:rsidR="00573BAD" w:rsidRDefault="00573BAD" w:rsidP="00573BAD">
      <w:pPr>
        <w:ind w:firstLine="708"/>
        <w:jc w:val="both"/>
        <w:rPr>
          <w:color w:val="000000"/>
          <w:sz w:val="28"/>
          <w:szCs w:val="28"/>
        </w:rPr>
      </w:pPr>
      <w:r>
        <w:rPr>
          <w:color w:val="000000"/>
          <w:sz w:val="28"/>
          <w:szCs w:val="28"/>
        </w:rPr>
        <w:t>1.2. В собрании граждан могут принимать участие с правом совещательного голоса представители органов местного самоуправления, предприятий, учреждений, расположенных на территории сельского поселения, представители общественных организаций и органов территориального общественного самоуправления, а также средства массовой информации.</w:t>
      </w:r>
    </w:p>
    <w:p w:rsidR="00573BAD" w:rsidRDefault="00573BAD" w:rsidP="00573BAD">
      <w:pPr>
        <w:ind w:firstLine="708"/>
        <w:jc w:val="both"/>
        <w:rPr>
          <w:color w:val="000000"/>
          <w:sz w:val="28"/>
          <w:szCs w:val="28"/>
        </w:rPr>
      </w:pPr>
      <w:r>
        <w:rPr>
          <w:color w:val="000000"/>
          <w:sz w:val="28"/>
          <w:szCs w:val="28"/>
        </w:rPr>
        <w:t>1.3.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w:t>
      </w:r>
    </w:p>
    <w:p w:rsidR="00573BAD" w:rsidRDefault="00573BAD" w:rsidP="00573BAD">
      <w:pPr>
        <w:rPr>
          <w:color w:val="000000"/>
          <w:sz w:val="28"/>
          <w:szCs w:val="28"/>
        </w:rPr>
      </w:pPr>
    </w:p>
    <w:p w:rsidR="00573BAD" w:rsidRDefault="00184547" w:rsidP="00573BAD">
      <w:pPr>
        <w:ind w:firstLine="225"/>
        <w:jc w:val="center"/>
        <w:rPr>
          <w:color w:val="000000"/>
          <w:sz w:val="28"/>
          <w:szCs w:val="28"/>
        </w:rPr>
      </w:pPr>
      <w:r>
        <w:rPr>
          <w:color w:val="000000"/>
          <w:sz w:val="28"/>
          <w:szCs w:val="28"/>
          <w:lang w:val="en-US"/>
        </w:rPr>
        <w:t>II</w:t>
      </w:r>
      <w:r w:rsidR="00573BAD">
        <w:rPr>
          <w:color w:val="000000"/>
          <w:sz w:val="28"/>
          <w:szCs w:val="28"/>
        </w:rPr>
        <w:t xml:space="preserve">. Порядок назначения собрания граждан </w:t>
      </w:r>
    </w:p>
    <w:p w:rsidR="00573BAD" w:rsidRDefault="00573BAD" w:rsidP="00573BAD">
      <w:pPr>
        <w:ind w:firstLine="225"/>
        <w:jc w:val="both"/>
        <w:rPr>
          <w:color w:val="000000"/>
          <w:sz w:val="28"/>
          <w:szCs w:val="28"/>
        </w:rPr>
      </w:pPr>
    </w:p>
    <w:p w:rsidR="00573BAD" w:rsidRDefault="00573BAD" w:rsidP="00573BAD">
      <w:pPr>
        <w:ind w:firstLine="708"/>
        <w:jc w:val="both"/>
        <w:rPr>
          <w:color w:val="000000"/>
          <w:sz w:val="28"/>
          <w:szCs w:val="28"/>
        </w:rPr>
      </w:pPr>
      <w:r>
        <w:rPr>
          <w:color w:val="000000"/>
          <w:sz w:val="28"/>
          <w:szCs w:val="28"/>
        </w:rPr>
        <w:t>2.1. Порядок назначения и проведения собрания граждан, а также полномочия собрания граждан в целях осуществления территориального общественного самоуправления на части территории Волочаевского сельского поселения определяется уставом территориального общественного самоуправления.</w:t>
      </w:r>
    </w:p>
    <w:p w:rsidR="00573BAD" w:rsidRDefault="00573BAD" w:rsidP="00573BAD">
      <w:pPr>
        <w:ind w:firstLine="708"/>
        <w:jc w:val="both"/>
        <w:rPr>
          <w:color w:val="000000"/>
          <w:sz w:val="28"/>
          <w:szCs w:val="28"/>
        </w:rPr>
      </w:pPr>
      <w:r>
        <w:rPr>
          <w:color w:val="000000"/>
          <w:sz w:val="28"/>
          <w:szCs w:val="28"/>
        </w:rPr>
        <w:t>2.2. От имени населения сельского поселения инициатором проведения собрания граждан части территории сельского поселения выступает инициативная группа численностью не менее 0,5 процента населения данной части территории сельского поселения (далее - инициативная группа).  Заявление инициативной группы подлежит направлению в Собрание депутатов.</w:t>
      </w:r>
    </w:p>
    <w:p w:rsidR="00573BAD" w:rsidRDefault="00573BAD" w:rsidP="00573BAD">
      <w:pPr>
        <w:ind w:firstLine="708"/>
        <w:jc w:val="both"/>
        <w:rPr>
          <w:color w:val="000000"/>
          <w:sz w:val="28"/>
          <w:szCs w:val="28"/>
        </w:rPr>
      </w:pPr>
      <w:r>
        <w:rPr>
          <w:color w:val="000000"/>
          <w:sz w:val="28"/>
          <w:szCs w:val="28"/>
        </w:rPr>
        <w:t xml:space="preserve">Решение Собрания депутатов о назначении проведения собрания граждан по инициативе населения принимается не позднее 7 дней со дня поступления </w:t>
      </w:r>
      <w:r>
        <w:rPr>
          <w:color w:val="000000"/>
          <w:sz w:val="28"/>
          <w:szCs w:val="28"/>
        </w:rPr>
        <w:lastRenderedPageBreak/>
        <w:t>инициативы о проведении собрания граждан и подлежит обязательному официальному опубликованию (обнародованию).</w:t>
      </w:r>
    </w:p>
    <w:p w:rsidR="00573BAD" w:rsidRDefault="00573BAD" w:rsidP="00573BAD">
      <w:pPr>
        <w:ind w:firstLine="708"/>
        <w:jc w:val="both"/>
        <w:rPr>
          <w:color w:val="000000"/>
          <w:sz w:val="28"/>
          <w:szCs w:val="28"/>
        </w:rPr>
      </w:pPr>
      <w:r>
        <w:rPr>
          <w:color w:val="000000"/>
          <w:sz w:val="28"/>
          <w:szCs w:val="28"/>
        </w:rPr>
        <w:t xml:space="preserve">2.3. Собрание граждан, проводимое по инициативе Собрания депутатов </w:t>
      </w:r>
      <w:r w:rsidR="002534C3">
        <w:rPr>
          <w:color w:val="000000"/>
          <w:sz w:val="28"/>
          <w:szCs w:val="28"/>
        </w:rPr>
        <w:t xml:space="preserve"> </w:t>
      </w:r>
      <w:r>
        <w:rPr>
          <w:color w:val="000000"/>
          <w:sz w:val="28"/>
          <w:szCs w:val="28"/>
        </w:rPr>
        <w:t>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rsidR="00573BAD" w:rsidRDefault="00573BAD" w:rsidP="00573BAD">
      <w:pPr>
        <w:ind w:firstLine="708"/>
        <w:jc w:val="both"/>
        <w:rPr>
          <w:color w:val="000000"/>
          <w:sz w:val="28"/>
          <w:szCs w:val="28"/>
        </w:rPr>
      </w:pPr>
      <w:r>
        <w:rPr>
          <w:color w:val="000000"/>
          <w:sz w:val="28"/>
          <w:szCs w:val="28"/>
        </w:rPr>
        <w:t>Отказ в назначении проведения собрания граждан возможен только по основаниям несоответствия вопроса, вносимого на обсуждение собрания граждан, т</w:t>
      </w:r>
      <w:r w:rsidR="00184547">
        <w:rPr>
          <w:color w:val="000000"/>
          <w:sz w:val="28"/>
          <w:szCs w:val="28"/>
        </w:rPr>
        <w:t xml:space="preserve">ребованиям пункта 1.1. раздела </w:t>
      </w:r>
      <w:r w:rsidR="00184547">
        <w:rPr>
          <w:color w:val="000000"/>
          <w:sz w:val="28"/>
          <w:szCs w:val="28"/>
          <w:lang w:val="en-US"/>
        </w:rPr>
        <w:t>I</w:t>
      </w:r>
      <w:r>
        <w:rPr>
          <w:color w:val="000000"/>
          <w:sz w:val="28"/>
          <w:szCs w:val="28"/>
        </w:rPr>
        <w:t xml:space="preserve"> настоящего положения, а также в случаях, предусмотренных федеральным или областным законодательством, муниципальными правовыми актами органов местного самоуправления сельского поселения.</w:t>
      </w:r>
    </w:p>
    <w:p w:rsidR="00573BAD" w:rsidRDefault="00573BAD" w:rsidP="00573BAD">
      <w:pPr>
        <w:ind w:firstLine="708"/>
        <w:jc w:val="both"/>
        <w:rPr>
          <w:color w:val="000000"/>
          <w:sz w:val="28"/>
          <w:szCs w:val="28"/>
        </w:rPr>
      </w:pPr>
      <w:r>
        <w:rPr>
          <w:color w:val="000000"/>
          <w:sz w:val="28"/>
          <w:szCs w:val="28"/>
        </w:rPr>
        <w:t>2.4. Решение Собрания депутатов сельского поселения или главы сельского поселения о назначении проведения собрания граждан принимается не позднее 7 дней со дня поступления инициативы о проведении собрания граждан и подлежит обязательному официальному опубликованию не менее чем за 5 дней до дня проведения собрания граждан.</w:t>
      </w:r>
    </w:p>
    <w:p w:rsidR="00835E1F" w:rsidRDefault="00835E1F" w:rsidP="00573BAD">
      <w:pPr>
        <w:ind w:firstLine="708"/>
        <w:jc w:val="both"/>
        <w:rPr>
          <w:color w:val="000000"/>
          <w:sz w:val="28"/>
          <w:szCs w:val="28"/>
        </w:rPr>
      </w:pPr>
    </w:p>
    <w:p w:rsidR="00573BAD" w:rsidRDefault="00573BAD" w:rsidP="00573BAD">
      <w:pPr>
        <w:ind w:firstLine="225"/>
        <w:jc w:val="center"/>
        <w:rPr>
          <w:color w:val="000000"/>
          <w:sz w:val="28"/>
          <w:szCs w:val="28"/>
        </w:rPr>
      </w:pPr>
    </w:p>
    <w:p w:rsidR="00573BAD" w:rsidRDefault="00184547" w:rsidP="00573BAD">
      <w:pPr>
        <w:ind w:firstLine="225"/>
        <w:jc w:val="center"/>
        <w:rPr>
          <w:color w:val="000000"/>
          <w:sz w:val="28"/>
          <w:szCs w:val="28"/>
        </w:rPr>
      </w:pPr>
      <w:r>
        <w:rPr>
          <w:color w:val="000000"/>
          <w:sz w:val="28"/>
          <w:szCs w:val="28"/>
          <w:lang w:val="en-US"/>
        </w:rPr>
        <w:t>III</w:t>
      </w:r>
      <w:r w:rsidR="00573BAD">
        <w:rPr>
          <w:color w:val="000000"/>
          <w:sz w:val="28"/>
          <w:szCs w:val="28"/>
        </w:rPr>
        <w:t xml:space="preserve">. Порядок проведения собрания граждан </w:t>
      </w:r>
    </w:p>
    <w:p w:rsidR="00573BAD" w:rsidRDefault="00573BAD" w:rsidP="00573BAD">
      <w:pPr>
        <w:ind w:firstLine="225"/>
        <w:jc w:val="both"/>
        <w:rPr>
          <w:color w:val="000000"/>
          <w:sz w:val="28"/>
          <w:szCs w:val="28"/>
        </w:rPr>
      </w:pPr>
    </w:p>
    <w:p w:rsidR="00573BAD" w:rsidRDefault="00573BAD" w:rsidP="00573BAD">
      <w:pPr>
        <w:ind w:firstLine="708"/>
        <w:jc w:val="both"/>
        <w:rPr>
          <w:color w:val="000000"/>
          <w:sz w:val="28"/>
          <w:szCs w:val="28"/>
        </w:rPr>
      </w:pPr>
      <w:r>
        <w:rPr>
          <w:color w:val="000000"/>
          <w:sz w:val="28"/>
          <w:szCs w:val="28"/>
        </w:rPr>
        <w:t>3.1. Собрание граждан открывает лицо, ответственное за проведение собрания граждан.</w:t>
      </w:r>
    </w:p>
    <w:p w:rsidR="00573BAD" w:rsidRDefault="00573BAD" w:rsidP="00573BAD">
      <w:pPr>
        <w:ind w:firstLine="708"/>
        <w:jc w:val="both"/>
        <w:rPr>
          <w:color w:val="000000"/>
          <w:sz w:val="28"/>
          <w:szCs w:val="28"/>
        </w:rPr>
      </w:pPr>
      <w:r>
        <w:rPr>
          <w:color w:val="000000"/>
          <w:sz w:val="28"/>
          <w:szCs w:val="28"/>
        </w:rPr>
        <w:t>3.2. Для ведения собрания граждан из числа участников собрания граждан избирается председатель, секретарь и другие лица по усмотрению участников собрания граждан. Выборы производятся путем открытого голосования участников собрания по представлению ответственного лица или участников собрания граждан. Вопрос считается принятым, если за него проголосовало более половины от числа участников собрания граждан, присутствующих на собрании граждан. Избранный председатель собрания граждан одновременно является лицом, уполномоченным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573BAD" w:rsidRDefault="00573BAD" w:rsidP="00573BAD">
      <w:pPr>
        <w:ind w:firstLine="708"/>
        <w:jc w:val="both"/>
        <w:rPr>
          <w:color w:val="000000"/>
          <w:sz w:val="28"/>
          <w:szCs w:val="28"/>
        </w:rPr>
      </w:pPr>
      <w:r>
        <w:rPr>
          <w:color w:val="000000"/>
          <w:sz w:val="28"/>
          <w:szCs w:val="28"/>
        </w:rPr>
        <w:t>3.3. Секретарь ведет протокол собрания граждан. Протокол подписывается председателем и секретарем.</w:t>
      </w:r>
    </w:p>
    <w:p w:rsidR="00573BAD" w:rsidRDefault="00573BAD" w:rsidP="00573BAD">
      <w:pPr>
        <w:ind w:firstLine="708"/>
        <w:jc w:val="both"/>
        <w:rPr>
          <w:color w:val="000000"/>
          <w:sz w:val="28"/>
          <w:szCs w:val="28"/>
        </w:rPr>
      </w:pPr>
      <w:r>
        <w:rPr>
          <w:color w:val="000000"/>
          <w:sz w:val="28"/>
          <w:szCs w:val="28"/>
        </w:rPr>
        <w:t>3.4. Обращение собрания граждан принимается путем открытого голосования (поднятие руки). Каждый участник собрания граждан имеет один голос. Обращение считается принятым, если за него проголосовало более половины от числа участников собрания граждан, присутствующих на собрании граждан.</w:t>
      </w:r>
    </w:p>
    <w:p w:rsidR="00573BAD" w:rsidRDefault="00573BAD" w:rsidP="00573BAD">
      <w:pPr>
        <w:ind w:firstLine="708"/>
        <w:jc w:val="both"/>
        <w:rPr>
          <w:color w:val="000000"/>
          <w:sz w:val="28"/>
          <w:szCs w:val="28"/>
        </w:rPr>
      </w:pPr>
      <w:r>
        <w:rPr>
          <w:color w:val="000000"/>
          <w:sz w:val="28"/>
          <w:szCs w:val="28"/>
        </w:rPr>
        <w:t>Обращение собрания граждан оформляется в виде письменного документа, подписанного председателем, а также всеми членами президиума собрания граждан. В обращении должны быть четко сформулированы вопросы и предложения к органам местного самоуправления и должностным лицам местного самоуправления сельского поселения.</w:t>
      </w:r>
    </w:p>
    <w:p w:rsidR="00573BAD" w:rsidRDefault="00573BAD" w:rsidP="00573BAD">
      <w:pPr>
        <w:ind w:firstLine="708"/>
        <w:jc w:val="both"/>
        <w:rPr>
          <w:color w:val="000000"/>
          <w:sz w:val="28"/>
          <w:szCs w:val="28"/>
        </w:rPr>
      </w:pPr>
      <w:r>
        <w:rPr>
          <w:color w:val="000000"/>
          <w:sz w:val="28"/>
          <w:szCs w:val="28"/>
        </w:rPr>
        <w:t xml:space="preserve">3.1. Собрание граждан может принять решение о проведении тайного голосования по любому рассматриваемому вопросу. В этом случае участники собрания граждан избирают из своего состава счетную комиссию в составе не </w:t>
      </w:r>
      <w:r>
        <w:rPr>
          <w:color w:val="000000"/>
          <w:sz w:val="28"/>
          <w:szCs w:val="28"/>
        </w:rPr>
        <w:lastRenderedPageBreak/>
        <w:t>менее 3-х человек, которая организует проведение тайного голосования и подводит итоги тайного голосования.</w:t>
      </w:r>
    </w:p>
    <w:p w:rsidR="00573BAD" w:rsidRDefault="00573BAD" w:rsidP="00573BAD">
      <w:pPr>
        <w:ind w:firstLine="708"/>
        <w:jc w:val="both"/>
        <w:rPr>
          <w:color w:val="000000"/>
          <w:sz w:val="28"/>
          <w:szCs w:val="28"/>
        </w:rPr>
      </w:pPr>
      <w:r>
        <w:rPr>
          <w:color w:val="000000"/>
          <w:sz w:val="28"/>
          <w:szCs w:val="28"/>
        </w:rPr>
        <w:t>3.1.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573BAD" w:rsidRDefault="00573BAD" w:rsidP="00573BAD">
      <w:pPr>
        <w:ind w:firstLine="708"/>
        <w:jc w:val="both"/>
        <w:rPr>
          <w:color w:val="000000"/>
          <w:sz w:val="28"/>
          <w:szCs w:val="28"/>
        </w:rPr>
      </w:pPr>
      <w:r>
        <w:rPr>
          <w:color w:val="000000"/>
          <w:sz w:val="28"/>
          <w:szCs w:val="28"/>
        </w:rPr>
        <w:t>3.1. Итоги собрания граждан подлежат официальному опубликованию  ответственным лицом.</w:t>
      </w:r>
    </w:p>
    <w:p w:rsidR="00573BAD" w:rsidRDefault="00573BAD" w:rsidP="00573BAD">
      <w:pPr>
        <w:ind w:firstLine="225"/>
        <w:jc w:val="center"/>
        <w:rPr>
          <w:color w:val="000000"/>
          <w:sz w:val="28"/>
          <w:szCs w:val="28"/>
        </w:rPr>
      </w:pPr>
    </w:p>
    <w:p w:rsidR="00573BAD" w:rsidRDefault="00184547" w:rsidP="00573BAD">
      <w:pPr>
        <w:ind w:firstLine="225"/>
        <w:jc w:val="center"/>
        <w:rPr>
          <w:color w:val="000000"/>
          <w:sz w:val="28"/>
          <w:szCs w:val="28"/>
        </w:rPr>
      </w:pPr>
      <w:r>
        <w:rPr>
          <w:color w:val="000000"/>
          <w:sz w:val="28"/>
          <w:szCs w:val="28"/>
          <w:lang w:val="en-US"/>
        </w:rPr>
        <w:t>IV</w:t>
      </w:r>
      <w:r w:rsidR="00573BAD">
        <w:rPr>
          <w:color w:val="000000"/>
          <w:sz w:val="28"/>
          <w:szCs w:val="28"/>
        </w:rPr>
        <w:t>. Основание и порядок проведения конференции граждан</w:t>
      </w:r>
    </w:p>
    <w:p w:rsidR="00573BAD" w:rsidRDefault="00573BAD" w:rsidP="00573BAD">
      <w:pPr>
        <w:ind w:firstLine="225"/>
        <w:jc w:val="center"/>
        <w:rPr>
          <w:color w:val="000000"/>
          <w:sz w:val="28"/>
          <w:szCs w:val="28"/>
        </w:rPr>
      </w:pPr>
      <w:r>
        <w:rPr>
          <w:color w:val="000000"/>
          <w:sz w:val="28"/>
          <w:szCs w:val="28"/>
        </w:rPr>
        <w:t>(собрания делегатов)</w:t>
      </w:r>
    </w:p>
    <w:p w:rsidR="00573BAD" w:rsidRDefault="00573BAD" w:rsidP="00573BAD">
      <w:pPr>
        <w:ind w:firstLine="225"/>
        <w:jc w:val="both"/>
        <w:rPr>
          <w:color w:val="000000"/>
          <w:sz w:val="28"/>
          <w:szCs w:val="28"/>
        </w:rPr>
      </w:pPr>
    </w:p>
    <w:p w:rsidR="00573BAD" w:rsidRDefault="00573BAD" w:rsidP="00573BAD">
      <w:pPr>
        <w:ind w:firstLine="708"/>
        <w:jc w:val="both"/>
        <w:rPr>
          <w:color w:val="000000"/>
          <w:sz w:val="28"/>
          <w:szCs w:val="28"/>
        </w:rPr>
      </w:pPr>
      <w:r>
        <w:rPr>
          <w:color w:val="000000"/>
          <w:sz w:val="28"/>
          <w:szCs w:val="28"/>
        </w:rPr>
        <w:t>4.1. В случае если число учас</w:t>
      </w:r>
      <w:r w:rsidR="00835E1F">
        <w:rPr>
          <w:color w:val="000000"/>
          <w:sz w:val="28"/>
          <w:szCs w:val="28"/>
        </w:rPr>
        <w:t>тников собрания граждан в</w:t>
      </w:r>
      <w:r>
        <w:rPr>
          <w:color w:val="000000"/>
          <w:sz w:val="28"/>
          <w:szCs w:val="28"/>
        </w:rPr>
        <w:t xml:space="preserve"> части территории сельского поселения превышает 300 человек, то полномочия собраний граждан могут осуществляться конференциями граждан (собраниями делегатов).</w:t>
      </w:r>
    </w:p>
    <w:p w:rsidR="00573BAD" w:rsidRDefault="00573BAD" w:rsidP="00573BAD">
      <w:pPr>
        <w:ind w:firstLine="708"/>
        <w:jc w:val="both"/>
        <w:rPr>
          <w:color w:val="000000"/>
          <w:sz w:val="28"/>
          <w:szCs w:val="28"/>
        </w:rPr>
      </w:pPr>
      <w:r>
        <w:rPr>
          <w:color w:val="000000"/>
          <w:sz w:val="28"/>
          <w:szCs w:val="28"/>
        </w:rPr>
        <w:t>4.2. Выборы делегатов на конференцию граждан (собрание делегатов) проводятся на собраниях жителей группы квартир, подъездов, дома или группы домов. Численность группы граждан на одной территории (группа квартир и т.д.), избирающих делегата, не должна быть менее 5 процентов и более 10 процентов от предполагаемого количества участников собрания граждан, если их число не превышает 3000 человек. В случае если предполагаемое число превышает 3000 человек, то численность группы граждан, имеющих право избрать делегата для участия в конференции граждан (собрании делегатов) не может быть менее 150 человек и не более 300 человек.</w:t>
      </w:r>
    </w:p>
    <w:p w:rsidR="00573BAD" w:rsidRDefault="00573BAD" w:rsidP="00573BAD">
      <w:pPr>
        <w:ind w:firstLine="708"/>
        <w:jc w:val="both"/>
        <w:rPr>
          <w:color w:val="000000"/>
          <w:sz w:val="28"/>
          <w:szCs w:val="28"/>
        </w:rPr>
      </w:pPr>
      <w:r>
        <w:rPr>
          <w:color w:val="000000"/>
          <w:sz w:val="28"/>
          <w:szCs w:val="28"/>
        </w:rPr>
        <w:t xml:space="preserve">4.3. Конференция граждан (собрание делегатов) считается правомочной, если в ней приняло участие </w:t>
      </w:r>
      <w:r>
        <w:rPr>
          <w:sz w:val="28"/>
          <w:szCs w:val="28"/>
        </w:rPr>
        <w:t>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color w:val="000000"/>
          <w:sz w:val="28"/>
          <w:szCs w:val="28"/>
        </w:rPr>
        <w:t>.</w:t>
      </w:r>
    </w:p>
    <w:p w:rsidR="00835E1F" w:rsidRDefault="00573BAD" w:rsidP="00835E1F">
      <w:pPr>
        <w:ind w:firstLine="708"/>
        <w:jc w:val="both"/>
        <w:rPr>
          <w:color w:val="000000"/>
          <w:sz w:val="28"/>
          <w:szCs w:val="28"/>
        </w:rPr>
      </w:pPr>
      <w:r>
        <w:rPr>
          <w:color w:val="000000"/>
          <w:sz w:val="28"/>
          <w:szCs w:val="28"/>
        </w:rPr>
        <w:t>4.4. Порядок проведения конференции граждан (собрания делегатов) определяется в соотв</w:t>
      </w:r>
      <w:r w:rsidR="009C059A">
        <w:rPr>
          <w:color w:val="000000"/>
          <w:sz w:val="28"/>
          <w:szCs w:val="28"/>
        </w:rPr>
        <w:t xml:space="preserve">етствии с требованиями Раздела </w:t>
      </w:r>
      <w:r w:rsidR="009C059A">
        <w:rPr>
          <w:color w:val="000000"/>
          <w:sz w:val="28"/>
          <w:szCs w:val="28"/>
          <w:lang w:val="en-US"/>
        </w:rPr>
        <w:t>III</w:t>
      </w:r>
      <w:r>
        <w:rPr>
          <w:color w:val="000000"/>
          <w:sz w:val="28"/>
          <w:szCs w:val="28"/>
        </w:rPr>
        <w:t xml:space="preserve"> настоящего положения.</w:t>
      </w:r>
    </w:p>
    <w:p w:rsidR="00956C8C" w:rsidRPr="00335FD2" w:rsidRDefault="00956C8C"/>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335FD2" w:rsidRDefault="009C059A"/>
    <w:p w:rsidR="009C059A" w:rsidRPr="009C059A" w:rsidRDefault="009C059A" w:rsidP="006A7BCE">
      <w:pPr>
        <w:keepNext/>
        <w:jc w:val="center"/>
        <w:outlineLvl w:val="1"/>
        <w:rPr>
          <w:rFonts w:eastAsia="Arial Unicode MS"/>
          <w:sz w:val="28"/>
          <w:szCs w:val="28"/>
          <w:lang w:eastAsia="en-US"/>
        </w:rPr>
      </w:pPr>
      <w:r w:rsidRPr="009C059A">
        <w:rPr>
          <w:rFonts w:eastAsia="Arial Unicode MS"/>
          <w:sz w:val="28"/>
          <w:szCs w:val="28"/>
          <w:lang w:eastAsia="en-US"/>
        </w:rPr>
        <w:lastRenderedPageBreak/>
        <w:t>Список депутатов</w:t>
      </w:r>
    </w:p>
    <w:p w:rsidR="009C059A" w:rsidRPr="009C059A" w:rsidRDefault="009C059A" w:rsidP="006A7BCE">
      <w:pPr>
        <w:keepNext/>
        <w:ind w:firstLine="708"/>
        <w:jc w:val="both"/>
        <w:outlineLvl w:val="1"/>
        <w:rPr>
          <w:rFonts w:eastAsia="Arial Unicode MS"/>
          <w:sz w:val="28"/>
          <w:szCs w:val="28"/>
          <w:lang w:eastAsia="en-US"/>
        </w:rPr>
      </w:pPr>
      <w:r w:rsidRPr="009C059A">
        <w:rPr>
          <w:rFonts w:eastAsia="Arial Unicode MS"/>
          <w:sz w:val="28"/>
          <w:szCs w:val="28"/>
          <w:lang w:eastAsia="en-US"/>
        </w:rPr>
        <w:t>опрошенных п</w:t>
      </w:r>
      <w:r>
        <w:rPr>
          <w:rFonts w:eastAsia="Arial Unicode MS"/>
          <w:sz w:val="28"/>
          <w:szCs w:val="28"/>
          <w:lang w:eastAsia="en-US"/>
        </w:rPr>
        <w:t xml:space="preserve">о вопросу принятия решения от </w:t>
      </w:r>
      <w:smartTag w:uri="urn:schemas-microsoft-com:office:smarttags" w:element="date">
        <w:smartTagPr>
          <w:attr w:name="ls" w:val="trans"/>
          <w:attr w:name="Month" w:val="03"/>
          <w:attr w:name="Day" w:val="30"/>
          <w:attr w:name="Year" w:val="2017"/>
        </w:smartTagPr>
        <w:r w:rsidRPr="009C059A">
          <w:rPr>
            <w:rFonts w:eastAsia="Arial Unicode MS"/>
            <w:sz w:val="28"/>
            <w:szCs w:val="28"/>
            <w:lang w:eastAsia="en-US"/>
          </w:rPr>
          <w:t>3</w:t>
        </w:r>
        <w:r>
          <w:rPr>
            <w:rFonts w:eastAsia="Arial Unicode MS"/>
            <w:sz w:val="28"/>
            <w:szCs w:val="28"/>
            <w:lang w:eastAsia="en-US"/>
          </w:rPr>
          <w:t>0.0</w:t>
        </w:r>
        <w:r w:rsidRPr="009C059A">
          <w:rPr>
            <w:rFonts w:eastAsia="Arial Unicode MS"/>
            <w:sz w:val="28"/>
            <w:szCs w:val="28"/>
            <w:lang w:eastAsia="en-US"/>
          </w:rPr>
          <w:t>3</w:t>
        </w:r>
        <w:r>
          <w:rPr>
            <w:rFonts w:eastAsia="Arial Unicode MS"/>
            <w:sz w:val="28"/>
            <w:szCs w:val="28"/>
            <w:lang w:eastAsia="en-US"/>
          </w:rPr>
          <w:t>.2017</w:t>
        </w:r>
      </w:smartTag>
      <w:r>
        <w:rPr>
          <w:rFonts w:eastAsia="Arial Unicode MS"/>
          <w:sz w:val="28"/>
          <w:szCs w:val="28"/>
          <w:lang w:eastAsia="en-US"/>
        </w:rPr>
        <w:t xml:space="preserve"> № </w:t>
      </w:r>
      <w:r w:rsidRPr="009C059A">
        <w:rPr>
          <w:rFonts w:eastAsia="Arial Unicode MS"/>
          <w:sz w:val="28"/>
          <w:szCs w:val="28"/>
          <w:lang w:eastAsia="en-US"/>
        </w:rPr>
        <w:t xml:space="preserve">204           </w:t>
      </w:r>
    </w:p>
    <w:p w:rsidR="009C059A" w:rsidRDefault="006A7BCE" w:rsidP="006A7BCE">
      <w:pPr>
        <w:pStyle w:val="a3"/>
        <w:spacing w:before="0" w:beforeAutospacing="0" w:after="0" w:afterAutospacing="0"/>
        <w:ind w:right="-2"/>
        <w:jc w:val="both"/>
        <w:rPr>
          <w:bCs/>
          <w:sz w:val="28"/>
          <w:szCs w:val="28"/>
        </w:rPr>
      </w:pPr>
      <w:r>
        <w:rPr>
          <w:bCs/>
          <w:sz w:val="28"/>
          <w:szCs w:val="28"/>
        </w:rPr>
        <w:t>«</w:t>
      </w:r>
      <w:r w:rsidR="009C059A">
        <w:rPr>
          <w:bCs/>
          <w:sz w:val="28"/>
          <w:szCs w:val="28"/>
        </w:rPr>
        <w:t>Об утверждении Положения «О порядке назначения и проведения собраний (конференций) граждан в муниципальном образовании «Волочаевское сельское поселение» Смидовичского муниципального района Еврейской автономной области»</w:t>
      </w:r>
    </w:p>
    <w:p w:rsidR="009C059A" w:rsidRPr="009C059A" w:rsidRDefault="009C059A" w:rsidP="009C059A">
      <w:pPr>
        <w:keepNext/>
        <w:spacing w:after="200" w:line="276" w:lineRule="auto"/>
        <w:jc w:val="center"/>
        <w:outlineLvl w:val="1"/>
        <w:rPr>
          <w:rFonts w:eastAsia="Arial Unicode MS"/>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950"/>
        <w:gridCol w:w="2393"/>
      </w:tblGrid>
      <w:tr w:rsidR="009C059A" w:rsidRPr="009C059A" w:rsidTr="00A93CAE">
        <w:trPr>
          <w:trHeight w:val="712"/>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Arial Unicode MS"/>
                <w:sz w:val="28"/>
                <w:szCs w:val="28"/>
                <w:lang w:eastAsia="en-US"/>
              </w:rPr>
            </w:pPr>
            <w:r w:rsidRPr="009C059A">
              <w:rPr>
                <w:rFonts w:eastAsiaTheme="minorHAnsi"/>
                <w:sz w:val="28"/>
                <w:szCs w:val="28"/>
                <w:lang w:eastAsia="en-US"/>
              </w:rPr>
              <w:t>№ п\п</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Arial Unicode MS"/>
                <w:sz w:val="28"/>
                <w:szCs w:val="28"/>
                <w:lang w:eastAsia="en-US"/>
              </w:rPr>
            </w:pPr>
            <w:r w:rsidRPr="009C059A">
              <w:rPr>
                <w:rFonts w:eastAsiaTheme="minorHAnsi"/>
                <w:sz w:val="28"/>
                <w:szCs w:val="28"/>
                <w:lang w:eastAsia="en-US"/>
              </w:rPr>
              <w:t>Ф.И.О.</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Arial Unicode MS"/>
                <w:sz w:val="28"/>
                <w:szCs w:val="28"/>
                <w:lang w:eastAsia="en-US"/>
              </w:rPr>
            </w:pPr>
            <w:r w:rsidRPr="009C059A">
              <w:rPr>
                <w:rFonts w:eastAsia="Arial Unicode MS"/>
                <w:sz w:val="28"/>
                <w:szCs w:val="28"/>
                <w:lang w:eastAsia="en-US"/>
              </w:rPr>
              <w:t>Избирательный округ</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Высказанное</w:t>
            </w:r>
          </w:p>
          <w:p w:rsidR="009C059A" w:rsidRPr="009C059A" w:rsidRDefault="009C059A" w:rsidP="009C059A">
            <w:pPr>
              <w:keepNext/>
              <w:jc w:val="center"/>
              <w:outlineLvl w:val="1"/>
              <w:rPr>
                <w:rFonts w:eastAsia="Arial Unicode MS"/>
                <w:sz w:val="28"/>
                <w:szCs w:val="28"/>
                <w:lang w:eastAsia="en-US"/>
              </w:rPr>
            </w:pPr>
            <w:r w:rsidRPr="009C059A">
              <w:rPr>
                <w:rFonts w:eastAsiaTheme="minorHAnsi"/>
                <w:sz w:val="28"/>
                <w:szCs w:val="28"/>
                <w:lang w:eastAsia="en-US"/>
              </w:rPr>
              <w:t>мнение</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Theme="minorHAnsi"/>
                <w:sz w:val="28"/>
                <w:szCs w:val="28"/>
                <w:lang w:eastAsia="en-US"/>
              </w:rPr>
            </w:pPr>
            <w:r w:rsidRPr="009C059A">
              <w:rPr>
                <w:rFonts w:eastAsiaTheme="minorHAnsi"/>
                <w:sz w:val="28"/>
                <w:szCs w:val="2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outlineLvl w:val="1"/>
              <w:rPr>
                <w:rFonts w:eastAsiaTheme="minorHAnsi"/>
                <w:sz w:val="28"/>
                <w:szCs w:val="28"/>
                <w:lang w:eastAsia="en-US"/>
              </w:rPr>
            </w:pPr>
            <w:r w:rsidRPr="009C059A">
              <w:rPr>
                <w:rFonts w:eastAsiaTheme="minorHAnsi"/>
                <w:sz w:val="28"/>
                <w:szCs w:val="28"/>
                <w:lang w:eastAsia="en-US"/>
              </w:rPr>
              <w:t>Аниськов А.В.</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Избирательный округ № 2</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Theme="minorHAnsi"/>
                <w:sz w:val="28"/>
                <w:szCs w:val="28"/>
                <w:lang w:eastAsia="en-US"/>
              </w:rPr>
            </w:pPr>
            <w:r w:rsidRPr="009C059A">
              <w:rPr>
                <w:rFonts w:eastAsiaTheme="minorHAnsi"/>
                <w:sz w:val="28"/>
                <w:szCs w:val="28"/>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outlineLvl w:val="1"/>
              <w:rPr>
                <w:rFonts w:eastAsiaTheme="minorHAnsi"/>
                <w:sz w:val="28"/>
                <w:szCs w:val="28"/>
                <w:lang w:eastAsia="en-US"/>
              </w:rPr>
            </w:pPr>
            <w:r w:rsidRPr="009C059A">
              <w:rPr>
                <w:rFonts w:eastAsiaTheme="minorHAnsi"/>
                <w:sz w:val="28"/>
                <w:szCs w:val="28"/>
                <w:lang w:eastAsia="en-US"/>
              </w:rPr>
              <w:t>Ашурова Т.А.</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Избирательный округ № 1</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Theme="minorHAnsi"/>
                <w:sz w:val="28"/>
                <w:szCs w:val="28"/>
                <w:lang w:eastAsia="en-US"/>
              </w:rPr>
            </w:pPr>
            <w:r w:rsidRPr="009C059A">
              <w:rPr>
                <w:rFonts w:eastAsiaTheme="minorHAnsi"/>
                <w:sz w:val="28"/>
                <w:szCs w:val="28"/>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outlineLvl w:val="1"/>
              <w:rPr>
                <w:rFonts w:eastAsiaTheme="minorHAnsi"/>
                <w:sz w:val="28"/>
                <w:szCs w:val="28"/>
                <w:lang w:eastAsia="en-US"/>
              </w:rPr>
            </w:pPr>
            <w:r w:rsidRPr="009C059A">
              <w:rPr>
                <w:rFonts w:eastAsiaTheme="minorHAnsi"/>
                <w:sz w:val="28"/>
                <w:szCs w:val="28"/>
                <w:lang w:eastAsia="en-US"/>
              </w:rPr>
              <w:t>Долгова Ю.С.</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Избирательный округ № 1</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Theme="minorHAnsi"/>
                <w:sz w:val="28"/>
                <w:szCs w:val="28"/>
                <w:lang w:eastAsia="en-US"/>
              </w:rPr>
            </w:pPr>
            <w:r w:rsidRPr="009C059A">
              <w:rPr>
                <w:rFonts w:eastAsiaTheme="minorHAnsi"/>
                <w:sz w:val="28"/>
                <w:szCs w:val="28"/>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outlineLvl w:val="1"/>
              <w:rPr>
                <w:rFonts w:eastAsiaTheme="minorHAnsi"/>
                <w:sz w:val="28"/>
                <w:szCs w:val="28"/>
                <w:lang w:eastAsia="en-US"/>
              </w:rPr>
            </w:pPr>
            <w:r w:rsidRPr="009C059A">
              <w:rPr>
                <w:rFonts w:eastAsiaTheme="minorHAnsi"/>
                <w:sz w:val="28"/>
                <w:szCs w:val="28"/>
                <w:lang w:eastAsia="en-US"/>
              </w:rPr>
              <w:t>Зайцев А.Н.</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Избирательный округ № 1</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Theme="minorHAnsi"/>
                <w:sz w:val="28"/>
                <w:szCs w:val="28"/>
                <w:lang w:eastAsia="en-US"/>
              </w:rPr>
            </w:pPr>
            <w:r w:rsidRPr="009C059A">
              <w:rPr>
                <w:rFonts w:eastAsiaTheme="minorHAnsi"/>
                <w:sz w:val="28"/>
                <w:szCs w:val="28"/>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outlineLvl w:val="1"/>
              <w:rPr>
                <w:rFonts w:eastAsiaTheme="minorHAnsi"/>
                <w:sz w:val="28"/>
                <w:szCs w:val="28"/>
                <w:lang w:eastAsia="en-US"/>
              </w:rPr>
            </w:pPr>
            <w:r w:rsidRPr="009C059A">
              <w:rPr>
                <w:rFonts w:eastAsiaTheme="minorHAnsi"/>
                <w:sz w:val="28"/>
                <w:szCs w:val="28"/>
                <w:lang w:eastAsia="en-US"/>
              </w:rPr>
              <w:t>Ильченко С.Ф.</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Избирательный округ № 2</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jc w:val="center"/>
              <w:outlineLvl w:val="1"/>
              <w:rPr>
                <w:rFonts w:eastAsiaTheme="minorHAnsi"/>
                <w:sz w:val="28"/>
                <w:szCs w:val="28"/>
                <w:lang w:eastAsia="en-US"/>
              </w:rPr>
            </w:pPr>
            <w:r w:rsidRPr="009C059A">
              <w:rPr>
                <w:rFonts w:eastAsiaTheme="minorHAnsi"/>
                <w:sz w:val="28"/>
                <w:szCs w:val="28"/>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outlineLvl w:val="1"/>
              <w:rPr>
                <w:rFonts w:eastAsiaTheme="minorHAnsi"/>
                <w:sz w:val="28"/>
                <w:szCs w:val="28"/>
                <w:lang w:eastAsia="en-US"/>
              </w:rPr>
            </w:pPr>
            <w:r w:rsidRPr="009C059A">
              <w:rPr>
                <w:rFonts w:eastAsiaTheme="minorHAnsi"/>
                <w:sz w:val="28"/>
                <w:szCs w:val="28"/>
                <w:lang w:eastAsia="en-US"/>
              </w:rPr>
              <w:t>Картамышев К.А.</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Избирательный округ № 2</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spacing w:line="20" w:lineRule="atLeast"/>
              <w:jc w:val="center"/>
              <w:outlineLvl w:val="1"/>
              <w:rPr>
                <w:rFonts w:eastAsiaTheme="minorHAnsi"/>
                <w:sz w:val="28"/>
                <w:szCs w:val="28"/>
                <w:lang w:eastAsia="en-US"/>
              </w:rPr>
            </w:pPr>
            <w:r w:rsidRPr="009C059A">
              <w:rPr>
                <w:rFonts w:eastAsiaTheme="minorHAnsi"/>
                <w:sz w:val="28"/>
                <w:szCs w:val="28"/>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spacing w:line="20" w:lineRule="atLeast"/>
              <w:outlineLvl w:val="1"/>
              <w:rPr>
                <w:rFonts w:eastAsiaTheme="minorHAnsi"/>
                <w:sz w:val="28"/>
                <w:szCs w:val="28"/>
                <w:lang w:eastAsia="en-US"/>
              </w:rPr>
            </w:pPr>
            <w:r w:rsidRPr="009C059A">
              <w:rPr>
                <w:rFonts w:eastAsiaTheme="minorHAnsi"/>
                <w:sz w:val="28"/>
                <w:szCs w:val="28"/>
                <w:lang w:eastAsia="en-US"/>
              </w:rPr>
              <w:t>Картамышев А.И.</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spacing w:line="20" w:lineRule="atLeast"/>
              <w:jc w:val="center"/>
              <w:rPr>
                <w:rFonts w:eastAsiaTheme="minorHAnsi"/>
                <w:sz w:val="28"/>
                <w:szCs w:val="28"/>
                <w:lang w:eastAsia="en-US"/>
              </w:rPr>
            </w:pPr>
            <w:r w:rsidRPr="009C059A">
              <w:rPr>
                <w:rFonts w:eastAsiaTheme="minorHAnsi"/>
                <w:sz w:val="28"/>
                <w:szCs w:val="28"/>
                <w:lang w:eastAsia="en-US"/>
              </w:rPr>
              <w:t>Избирательный округ № 1</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spacing w:line="20" w:lineRule="atLeast"/>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spacing w:line="20" w:lineRule="atLeast"/>
              <w:jc w:val="center"/>
              <w:outlineLvl w:val="1"/>
              <w:rPr>
                <w:rFonts w:eastAsiaTheme="minorHAnsi"/>
                <w:sz w:val="28"/>
                <w:szCs w:val="28"/>
                <w:lang w:eastAsia="en-US"/>
              </w:rPr>
            </w:pPr>
            <w:r w:rsidRPr="009C059A">
              <w:rPr>
                <w:rFonts w:eastAsiaTheme="minorHAnsi"/>
                <w:sz w:val="28"/>
                <w:szCs w:val="28"/>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spacing w:line="20" w:lineRule="atLeast"/>
              <w:outlineLvl w:val="1"/>
              <w:rPr>
                <w:rFonts w:eastAsiaTheme="minorHAnsi"/>
                <w:sz w:val="28"/>
                <w:szCs w:val="28"/>
                <w:lang w:eastAsia="en-US"/>
              </w:rPr>
            </w:pPr>
            <w:r w:rsidRPr="009C059A">
              <w:rPr>
                <w:rFonts w:eastAsiaTheme="minorHAnsi"/>
                <w:sz w:val="28"/>
                <w:szCs w:val="28"/>
                <w:lang w:eastAsia="en-US"/>
              </w:rPr>
              <w:t>Недоимкина Т.В.</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spacing w:line="20" w:lineRule="atLeast"/>
              <w:jc w:val="center"/>
              <w:rPr>
                <w:rFonts w:eastAsiaTheme="minorHAnsi"/>
                <w:sz w:val="28"/>
                <w:szCs w:val="28"/>
                <w:lang w:eastAsia="en-US"/>
              </w:rPr>
            </w:pPr>
            <w:r w:rsidRPr="009C059A">
              <w:rPr>
                <w:rFonts w:eastAsiaTheme="minorHAnsi"/>
                <w:sz w:val="28"/>
                <w:szCs w:val="28"/>
                <w:lang w:eastAsia="en-US"/>
              </w:rPr>
              <w:t>Избирательный округ № 2</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spacing w:line="20" w:lineRule="atLeast"/>
              <w:jc w:val="center"/>
              <w:rPr>
                <w:rFonts w:eastAsiaTheme="minorHAnsi"/>
                <w:sz w:val="28"/>
                <w:szCs w:val="28"/>
                <w:lang w:eastAsia="en-US"/>
              </w:rPr>
            </w:pPr>
            <w:r w:rsidRPr="009C059A">
              <w:rPr>
                <w:rFonts w:eastAsiaTheme="minorHAnsi"/>
                <w:sz w:val="28"/>
                <w:szCs w:val="28"/>
                <w:lang w:eastAsia="en-US"/>
              </w:rPr>
              <w:t>За</w:t>
            </w:r>
          </w:p>
        </w:tc>
      </w:tr>
      <w:tr w:rsidR="009C059A" w:rsidRPr="009C059A" w:rsidTr="00A93CAE">
        <w:trPr>
          <w:jc w:val="center"/>
        </w:trPr>
        <w:tc>
          <w:tcPr>
            <w:tcW w:w="675"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spacing w:line="20" w:lineRule="atLeast"/>
              <w:jc w:val="center"/>
              <w:outlineLvl w:val="1"/>
              <w:rPr>
                <w:rFonts w:eastAsiaTheme="minorHAnsi"/>
                <w:sz w:val="28"/>
                <w:szCs w:val="28"/>
                <w:lang w:eastAsia="en-US"/>
              </w:rPr>
            </w:pPr>
            <w:r w:rsidRPr="009C059A">
              <w:rPr>
                <w:rFonts w:eastAsiaTheme="minorHAnsi"/>
                <w:sz w:val="28"/>
                <w:szCs w:val="28"/>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keepNext/>
              <w:spacing w:line="20" w:lineRule="atLeast"/>
              <w:outlineLvl w:val="1"/>
              <w:rPr>
                <w:rFonts w:eastAsiaTheme="minorHAnsi"/>
                <w:sz w:val="28"/>
                <w:szCs w:val="28"/>
                <w:lang w:eastAsia="en-US"/>
              </w:rPr>
            </w:pPr>
            <w:r w:rsidRPr="009C059A">
              <w:rPr>
                <w:rFonts w:eastAsiaTheme="minorHAnsi"/>
                <w:sz w:val="28"/>
                <w:szCs w:val="28"/>
                <w:lang w:eastAsia="en-US"/>
              </w:rPr>
              <w:t>Тишкова Н.А.</w:t>
            </w:r>
          </w:p>
        </w:tc>
        <w:tc>
          <w:tcPr>
            <w:tcW w:w="3950"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spacing w:line="20" w:lineRule="atLeast"/>
              <w:jc w:val="center"/>
              <w:rPr>
                <w:rFonts w:eastAsiaTheme="minorHAnsi"/>
                <w:sz w:val="28"/>
                <w:szCs w:val="28"/>
                <w:lang w:eastAsia="en-US"/>
              </w:rPr>
            </w:pPr>
            <w:r w:rsidRPr="009C059A">
              <w:rPr>
                <w:rFonts w:eastAsiaTheme="minorHAnsi"/>
                <w:sz w:val="28"/>
                <w:szCs w:val="28"/>
                <w:lang w:eastAsia="en-US"/>
              </w:rPr>
              <w:t>Избирательный округ № 2</w:t>
            </w:r>
          </w:p>
        </w:tc>
        <w:tc>
          <w:tcPr>
            <w:tcW w:w="2393" w:type="dxa"/>
            <w:tcBorders>
              <w:top w:val="single" w:sz="4" w:space="0" w:color="auto"/>
              <w:left w:val="single" w:sz="4" w:space="0" w:color="auto"/>
              <w:bottom w:val="single" w:sz="4" w:space="0" w:color="auto"/>
              <w:right w:val="single" w:sz="4" w:space="0" w:color="auto"/>
            </w:tcBorders>
            <w:hideMark/>
          </w:tcPr>
          <w:p w:rsidR="009C059A" w:rsidRPr="009C059A" w:rsidRDefault="009C059A" w:rsidP="009C059A">
            <w:pPr>
              <w:spacing w:line="20" w:lineRule="atLeast"/>
              <w:jc w:val="center"/>
              <w:rPr>
                <w:rFonts w:eastAsiaTheme="minorHAnsi"/>
                <w:sz w:val="28"/>
                <w:szCs w:val="28"/>
                <w:lang w:eastAsia="en-US"/>
              </w:rPr>
            </w:pPr>
            <w:r w:rsidRPr="009C059A">
              <w:rPr>
                <w:rFonts w:eastAsiaTheme="minorHAnsi"/>
                <w:sz w:val="28"/>
                <w:szCs w:val="28"/>
                <w:lang w:eastAsia="en-US"/>
              </w:rPr>
              <w:t>За</w:t>
            </w:r>
          </w:p>
        </w:tc>
      </w:tr>
    </w:tbl>
    <w:p w:rsidR="009C059A" w:rsidRPr="009C059A" w:rsidRDefault="009C059A" w:rsidP="009C059A">
      <w:pPr>
        <w:keepNext/>
        <w:spacing w:after="200" w:line="276" w:lineRule="auto"/>
        <w:outlineLvl w:val="1"/>
        <w:rPr>
          <w:rFonts w:asciiTheme="minorHAnsi" w:eastAsia="Arial Unicode MS" w:hAnsiTheme="minorHAnsi" w:cstheme="minorBidi"/>
          <w:sz w:val="28"/>
          <w:szCs w:val="20"/>
          <w:lang w:eastAsia="en-US"/>
        </w:rPr>
      </w:pPr>
    </w:p>
    <w:p w:rsidR="009C059A" w:rsidRPr="009C059A" w:rsidRDefault="009C059A">
      <w:pPr>
        <w:rPr>
          <w:lang w:val="en-US"/>
        </w:rPr>
      </w:pPr>
    </w:p>
    <w:sectPr w:rsidR="009C059A" w:rsidRPr="009C059A" w:rsidSect="00F62F2D">
      <w:pgSz w:w="11906" w:h="16838"/>
      <w:pgMar w:top="426"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45"/>
    <w:rsid w:val="0000262B"/>
    <w:rsid w:val="00024B2E"/>
    <w:rsid w:val="00033F9E"/>
    <w:rsid w:val="00042C97"/>
    <w:rsid w:val="00050911"/>
    <w:rsid w:val="00063372"/>
    <w:rsid w:val="00085A3F"/>
    <w:rsid w:val="00087A2F"/>
    <w:rsid w:val="00094D12"/>
    <w:rsid w:val="0009527E"/>
    <w:rsid w:val="000A2B47"/>
    <w:rsid w:val="000B0EE2"/>
    <w:rsid w:val="000C6766"/>
    <w:rsid w:val="000C6C1D"/>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4547"/>
    <w:rsid w:val="0018727D"/>
    <w:rsid w:val="00191EE4"/>
    <w:rsid w:val="001A6F73"/>
    <w:rsid w:val="001A737E"/>
    <w:rsid w:val="001C0F38"/>
    <w:rsid w:val="001C3361"/>
    <w:rsid w:val="001C7ECE"/>
    <w:rsid w:val="001D6B88"/>
    <w:rsid w:val="001E46D5"/>
    <w:rsid w:val="001E60E8"/>
    <w:rsid w:val="001F5C91"/>
    <w:rsid w:val="00202E45"/>
    <w:rsid w:val="00205CCB"/>
    <w:rsid w:val="00205F94"/>
    <w:rsid w:val="00223FF8"/>
    <w:rsid w:val="002336A3"/>
    <w:rsid w:val="002402F7"/>
    <w:rsid w:val="0024255A"/>
    <w:rsid w:val="002534C3"/>
    <w:rsid w:val="002553CC"/>
    <w:rsid w:val="002621F4"/>
    <w:rsid w:val="002656A4"/>
    <w:rsid w:val="00291D61"/>
    <w:rsid w:val="00296A8F"/>
    <w:rsid w:val="002B42A7"/>
    <w:rsid w:val="002C424A"/>
    <w:rsid w:val="002D5E8E"/>
    <w:rsid w:val="002E741F"/>
    <w:rsid w:val="002F3B9D"/>
    <w:rsid w:val="00307C27"/>
    <w:rsid w:val="003147B1"/>
    <w:rsid w:val="0031751C"/>
    <w:rsid w:val="00324ABB"/>
    <w:rsid w:val="00330393"/>
    <w:rsid w:val="003319BE"/>
    <w:rsid w:val="00335FD2"/>
    <w:rsid w:val="00340382"/>
    <w:rsid w:val="00341233"/>
    <w:rsid w:val="00351011"/>
    <w:rsid w:val="00363AA4"/>
    <w:rsid w:val="00370AFF"/>
    <w:rsid w:val="003835E3"/>
    <w:rsid w:val="00384E80"/>
    <w:rsid w:val="00384F97"/>
    <w:rsid w:val="003A13DE"/>
    <w:rsid w:val="003A265F"/>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F1E21"/>
    <w:rsid w:val="00500CEF"/>
    <w:rsid w:val="00520488"/>
    <w:rsid w:val="00521D5A"/>
    <w:rsid w:val="00546893"/>
    <w:rsid w:val="00552EB0"/>
    <w:rsid w:val="00553457"/>
    <w:rsid w:val="00564390"/>
    <w:rsid w:val="00573BAD"/>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A7BCE"/>
    <w:rsid w:val="006B7700"/>
    <w:rsid w:val="006D49CA"/>
    <w:rsid w:val="006D4BC3"/>
    <w:rsid w:val="006E19CB"/>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35E1F"/>
    <w:rsid w:val="00842A0D"/>
    <w:rsid w:val="00852DE1"/>
    <w:rsid w:val="00854B18"/>
    <w:rsid w:val="00854B80"/>
    <w:rsid w:val="00864287"/>
    <w:rsid w:val="00871B0C"/>
    <w:rsid w:val="008833B7"/>
    <w:rsid w:val="00894F40"/>
    <w:rsid w:val="008A3876"/>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5C03"/>
    <w:rsid w:val="00951786"/>
    <w:rsid w:val="00952CC8"/>
    <w:rsid w:val="0095682F"/>
    <w:rsid w:val="00956C8C"/>
    <w:rsid w:val="00962536"/>
    <w:rsid w:val="009625CF"/>
    <w:rsid w:val="00962972"/>
    <w:rsid w:val="0096439C"/>
    <w:rsid w:val="00974AF0"/>
    <w:rsid w:val="00975726"/>
    <w:rsid w:val="00984F15"/>
    <w:rsid w:val="009976B0"/>
    <w:rsid w:val="009C059A"/>
    <w:rsid w:val="009C254A"/>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4ECD"/>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83D2A"/>
    <w:rsid w:val="00C865D5"/>
    <w:rsid w:val="00C86A63"/>
    <w:rsid w:val="00C91F6C"/>
    <w:rsid w:val="00C932A9"/>
    <w:rsid w:val="00CA08E8"/>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124E"/>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2A45"/>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B0649"/>
    <w:rsid w:val="00EB28A2"/>
    <w:rsid w:val="00EB3A9B"/>
    <w:rsid w:val="00EC140B"/>
    <w:rsid w:val="00EC209E"/>
    <w:rsid w:val="00EC4B8F"/>
    <w:rsid w:val="00EC769B"/>
    <w:rsid w:val="00ED48B0"/>
    <w:rsid w:val="00EE41A8"/>
    <w:rsid w:val="00EE6EA7"/>
    <w:rsid w:val="00EF44FC"/>
    <w:rsid w:val="00EF70B9"/>
    <w:rsid w:val="00F00E58"/>
    <w:rsid w:val="00F06098"/>
    <w:rsid w:val="00F068CB"/>
    <w:rsid w:val="00F20AA3"/>
    <w:rsid w:val="00F216B5"/>
    <w:rsid w:val="00F218D7"/>
    <w:rsid w:val="00F2382B"/>
    <w:rsid w:val="00F3770A"/>
    <w:rsid w:val="00F405DB"/>
    <w:rsid w:val="00F42F4F"/>
    <w:rsid w:val="00F44939"/>
    <w:rsid w:val="00F54E79"/>
    <w:rsid w:val="00F62F2D"/>
    <w:rsid w:val="00F7377E"/>
    <w:rsid w:val="00F81B33"/>
    <w:rsid w:val="00F977BB"/>
    <w:rsid w:val="00FA0D34"/>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3BAD"/>
    <w:pPr>
      <w:spacing w:before="100" w:beforeAutospacing="1" w:after="100" w:afterAutospacing="1"/>
    </w:pPr>
  </w:style>
  <w:style w:type="paragraph" w:styleId="a4">
    <w:name w:val="Title"/>
    <w:basedOn w:val="a"/>
    <w:link w:val="a5"/>
    <w:qFormat/>
    <w:rsid w:val="00573BAD"/>
    <w:pPr>
      <w:jc w:val="center"/>
    </w:pPr>
    <w:rPr>
      <w:sz w:val="28"/>
      <w:szCs w:val="20"/>
    </w:rPr>
  </w:style>
  <w:style w:type="character" w:customStyle="1" w:styleId="a5">
    <w:name w:val="Название Знак"/>
    <w:basedOn w:val="a0"/>
    <w:link w:val="a4"/>
    <w:rsid w:val="00573BAD"/>
    <w:rPr>
      <w:rFonts w:ascii="Times New Roman" w:eastAsia="Times New Roman" w:hAnsi="Times New Roman" w:cs="Times New Roman"/>
      <w:sz w:val="28"/>
      <w:szCs w:val="20"/>
      <w:lang w:eastAsia="ru-RU"/>
    </w:rPr>
  </w:style>
  <w:style w:type="paragraph" w:customStyle="1" w:styleId="Heading">
    <w:name w:val="Heading"/>
    <w:rsid w:val="00573BAD"/>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573BA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Strong"/>
    <w:basedOn w:val="a0"/>
    <w:qFormat/>
    <w:rsid w:val="00573B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3BAD"/>
    <w:pPr>
      <w:spacing w:before="100" w:beforeAutospacing="1" w:after="100" w:afterAutospacing="1"/>
    </w:pPr>
  </w:style>
  <w:style w:type="paragraph" w:styleId="a4">
    <w:name w:val="Title"/>
    <w:basedOn w:val="a"/>
    <w:link w:val="a5"/>
    <w:qFormat/>
    <w:rsid w:val="00573BAD"/>
    <w:pPr>
      <w:jc w:val="center"/>
    </w:pPr>
    <w:rPr>
      <w:sz w:val="28"/>
      <w:szCs w:val="20"/>
    </w:rPr>
  </w:style>
  <w:style w:type="character" w:customStyle="1" w:styleId="a5">
    <w:name w:val="Название Знак"/>
    <w:basedOn w:val="a0"/>
    <w:link w:val="a4"/>
    <w:rsid w:val="00573BAD"/>
    <w:rPr>
      <w:rFonts w:ascii="Times New Roman" w:eastAsia="Times New Roman" w:hAnsi="Times New Roman" w:cs="Times New Roman"/>
      <w:sz w:val="28"/>
      <w:szCs w:val="20"/>
      <w:lang w:eastAsia="ru-RU"/>
    </w:rPr>
  </w:style>
  <w:style w:type="paragraph" w:customStyle="1" w:styleId="Heading">
    <w:name w:val="Heading"/>
    <w:rsid w:val="00573BAD"/>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573BA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Strong"/>
    <w:basedOn w:val="a0"/>
    <w:qFormat/>
    <w:rsid w:val="00573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4294956104</TotalTime>
  <Pages>5</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2017-04-17T06:47:00Z</dcterms:created>
  <dcterms:modified xsi:type="dcterms:W3CDTF">2017-03-30T04:54:00Z</dcterms:modified>
</cp:coreProperties>
</file>