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96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bookmarkStart w:id="0" w:name="_Hlk153887651"/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ПРОЕКТ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14:paraId="5D35A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Смидовичского муниципального района</w:t>
      </w:r>
    </w:p>
    <w:p w14:paraId="501F8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14:paraId="1258A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AFCB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14:paraId="4B688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CCEE3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РЕШЕНИЕ</w:t>
      </w:r>
    </w:p>
    <w:p w14:paraId="713A0F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№ ___</w:t>
      </w:r>
    </w:p>
    <w:p w14:paraId="74FD2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Партизанское</w:t>
      </w:r>
    </w:p>
    <w:p w14:paraId="60B880E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1FAD4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</w:t>
      </w:r>
    </w:p>
    <w:p w14:paraId="073A93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74008E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14:paraId="78673549">
      <w:pPr>
        <w:pStyle w:val="4"/>
        <w:spacing w:line="240" w:lineRule="auto"/>
        <w:ind w:firstLine="54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На основании Федерального закона от 25.12.2008 № 273-ФЗ «О противодействии коррупции», Указа Президента Российской Федерации от 08.07.2013 № 613 «Вопросы противодействия коррупции», постановления губернатора Еврейской автономной области от 23.09.2013 № 251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интернет-портале органов государственной власти Еврейской автономной области и предоставления этих сведений общероссийским средствам массовой информации для опубликования» и в соответствии с Уставом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D0D0D"/>
          <w:sz w:val="28"/>
          <w:szCs w:val="28"/>
        </w:rPr>
        <w:t>Волочаевско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поселени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0D0D0D"/>
          <w:sz w:val="28"/>
          <w:szCs w:val="28"/>
          <w:lang w:val="ru-RU"/>
        </w:rPr>
        <w:t>» Смидовичского муниципального района Еврейской автономной области,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Собрание депутатов</w:t>
      </w:r>
    </w:p>
    <w:p w14:paraId="2F3A4A53">
      <w:pPr>
        <w:pStyle w:val="4"/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РЕШИЛО:</w:t>
      </w:r>
    </w:p>
    <w:p w14:paraId="720A7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HYPERLINK \l "P48"</w:instrText>
      </w:r>
      <w:r>
        <w:fldChar w:fldCharType="separate"/>
      </w:r>
      <w:r>
        <w:rPr>
          <w:rFonts w:ascii="Times New Roman" w:hAnsi="Times New Roman"/>
          <w:color w:val="0D0D0D"/>
          <w:sz w:val="28"/>
          <w:szCs w:val="28"/>
        </w:rPr>
        <w:t>порядок</w:t>
      </w:r>
      <w:r>
        <w:fldChar w:fldCharType="end"/>
      </w:r>
      <w:r>
        <w:rPr>
          <w:rFonts w:ascii="Times New Roman" w:hAnsi="Times New Roman"/>
          <w:color w:val="0D0D0D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сельское</w:t>
      </w:r>
      <w:r>
        <w:rPr>
          <w:rFonts w:ascii="Times New Roman" w:hAnsi="Times New Roman"/>
          <w:color w:val="0D0D0D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е</w:t>
      </w:r>
      <w:r>
        <w:rPr>
          <w:rFonts w:ascii="Times New Roman" w:hAnsi="Times New Roman"/>
          <w:color w:val="0D0D0D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опубликования.</w:t>
      </w:r>
    </w:p>
    <w:p w14:paraId="48610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Признать утратившим силу решени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01.03.2024 № 30 «</w:t>
      </w:r>
      <w:r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» Смидовичского муниципального района Еврейской автономной области и предоставления этих сведений общероссийским средствам массовой информации для опубликовани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 w14:paraId="0AB400A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нформационном бюллетене «Волочаевское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поселение»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образования «</w:t>
      </w:r>
      <w:r>
        <w:rPr>
          <w:rFonts w:ascii="Times New Roman" w:hAnsi="Times New Roman"/>
          <w:sz w:val="28"/>
          <w:szCs w:val="28"/>
        </w:rPr>
        <w:t>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» Смидовичского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6133FB6A"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14:paraId="101AD99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8F69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487F66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</w:p>
    <w:p w14:paraId="5B8224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hint="default" w:ascii="Times New Roman" w:hAnsi="Times New Roman"/>
          <w:sz w:val="28"/>
          <w:szCs w:val="28"/>
          <w:lang w:val="ru-RU"/>
        </w:rPr>
        <w:t>.В. Марцева</w:t>
      </w:r>
    </w:p>
    <w:p w14:paraId="200BF5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1EE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F200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74DFF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5BD1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903C12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03BCC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311169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81572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F5150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0B0AD2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E0F7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9A40A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5A9C07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C8B241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7DD70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3FC3287F">
        <w:tc>
          <w:tcPr>
            <w:tcW w:w="4784" w:type="dxa"/>
            <w:noWrap w:val="0"/>
            <w:vAlign w:val="top"/>
          </w:tcPr>
          <w:p w14:paraId="73F78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vAlign w:val="top"/>
          </w:tcPr>
          <w:p w14:paraId="78FB24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15DC2F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0CE5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7382A8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Собрания депутатов </w:t>
            </w:r>
          </w:p>
          <w:p w14:paraId="3945FD29">
            <w:pPr>
              <w:autoSpaceDE w:val="0"/>
              <w:autoSpaceDN w:val="0"/>
              <w:adjustRightInd w:val="0"/>
              <w:spacing w:after="0"/>
              <w:jc w:val="both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________</w:t>
            </w:r>
          </w:p>
        </w:tc>
      </w:tr>
    </w:tbl>
    <w:p w14:paraId="6F27BB2D">
      <w:pPr>
        <w:pStyle w:val="4"/>
        <w:spacing w:line="276" w:lineRule="auto"/>
        <w:jc w:val="right"/>
      </w:pPr>
    </w:p>
    <w:p w14:paraId="2410D73F">
      <w:pPr>
        <w:pStyle w:val="4"/>
        <w:spacing w:line="276" w:lineRule="auto"/>
        <w:jc w:val="right"/>
      </w:pPr>
    </w:p>
    <w:p w14:paraId="143BD226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/>
          <w:sz w:val="28"/>
          <w:szCs w:val="28"/>
        </w:rPr>
        <w:t>Порядок</w:t>
      </w:r>
    </w:p>
    <w:p w14:paraId="5F5DB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муниципального образования «Волочаевско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Смидовичского муниципального района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и предоставления этих сведений общероссийским </w:t>
      </w:r>
    </w:p>
    <w:p w14:paraId="7840B3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 массовой информации для опубликования</w:t>
      </w:r>
    </w:p>
    <w:p w14:paraId="57DE86C0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75B5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66"/>
      <w:bookmarkEnd w:id="2"/>
      <w:r>
        <w:rPr>
          <w:rFonts w:ascii="Times New Roman" w:hAnsi="Times New Roman"/>
          <w:sz w:val="28"/>
          <w:szCs w:val="28"/>
        </w:rPr>
        <w:t>1. Настоящий порядок устанавливает обязанности должностн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hint="default"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Волочаевско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» Смидовичского муниципального района Еврейской автономной области» (далее – </w:t>
      </w:r>
      <w:r>
        <w:rPr>
          <w:rFonts w:ascii="Times New Roman" w:hAnsi="Times New Roman"/>
          <w:sz w:val="28"/>
          <w:szCs w:val="28"/>
          <w:lang w:val="ru-RU"/>
        </w:rPr>
        <w:t>сельское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поселение):</w:t>
      </w:r>
    </w:p>
    <w:p w14:paraId="290BF2B1">
      <w:pPr>
        <w:pStyle w:val="5"/>
        <w:spacing w:line="276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по размещению сведений о доходах, расходах, об имуществе и обязательствах имущественного характера лиц, замещающих в 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муниципальные должности, </w:t>
      </w:r>
    </w:p>
    <w:p w14:paraId="4D79DF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муниципальной службы, замещение которых влечет за собой размещение таких сведений, а также членов их семей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(далее - официальный сайт)</w:t>
      </w:r>
      <w:r>
        <w:rPr>
          <w:rFonts w:ascii="Times New Roman" w:hAnsi="Times New Roman"/>
          <w:sz w:val="28"/>
          <w:szCs w:val="28"/>
        </w:rPr>
        <w:t>;</w:t>
      </w:r>
    </w:p>
    <w:p w14:paraId="4766321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 размещению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официальном сайте </w:t>
      </w:r>
      <w:r>
        <w:rPr>
          <w:rFonts w:ascii="Times New Roman" w:hAnsi="Times New Roman"/>
          <w:sz w:val="28"/>
          <w:szCs w:val="28"/>
        </w:rPr>
        <w:t xml:space="preserve">обобщенной информации об исполнении (неисполнении)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характера;</w:t>
      </w:r>
    </w:p>
    <w:p w14:paraId="73BFBD62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в) по предоставлению сведений, указанных в подпункте «а» настоящего пункта,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4E1D7C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поселения, обязанности представить сведения о доходах, расходах, об имуществе и обязательствах имущественного характера размещается на официальном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сайте</w:t>
      </w:r>
      <w:r>
        <w:rPr>
          <w:rFonts w:ascii="Times New Roman" w:hAnsi="Times New Roman"/>
          <w:sz w:val="28"/>
          <w:szCs w:val="28"/>
        </w:rPr>
        <w:t xml:space="preserve">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лицу), не позднее 14 рабочих дней со дня окончания срока, установленного для представления сведений о доходах, расходах, об имуществе и обязательствах имущественного характера, на основании информации, поступившей от Управления по противодействию коррупции в Еврейской автономной области.</w:t>
      </w:r>
    </w:p>
    <w:p w14:paraId="139EFE72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депутата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правила пунктов 2-7 настоящего Порядка не применяются, за исключением абзаца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399FC9F5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подпункте «а»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"P66"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лицо),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661C92B7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359F0DCD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его супруге (супругу) и несовершеннолетним детям;</w:t>
      </w:r>
    </w:p>
    <w:p w14:paraId="7BE5909C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годовой доход лица, его супруги (супруга) и несовершеннолетних детей;</w:t>
      </w:r>
    </w:p>
    <w:p w14:paraId="09090028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 периоду.</w:t>
      </w:r>
    </w:p>
    <w:p w14:paraId="1F8007AD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1AF76280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194D964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лица;</w:t>
      </w:r>
    </w:p>
    <w:p w14:paraId="47B9B096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его супруги (супруга), детей и иных членов семьи;</w:t>
      </w:r>
    </w:p>
    <w:p w14:paraId="57956046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его супруге (супругу), детям, иным членам семьи на праве собственности или находящихся в их пользовании;</w:t>
      </w:r>
    </w:p>
    <w:p w14:paraId="5479057A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14:paraId="25D994C8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28548F61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лиц, указанных в подпункте «а» пункта 1 настоящего Порядка, обеспечивается должностным лицом, ответственным за работу по профилактике коррупционных и иных правонарушений в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572037A">
      <w:pPr>
        <w:pStyle w:val="4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обобщенной информации, об исполнении (ненадлежащем исполнении) лицами, указанными в подпункте «б» пункта 1 настоящего Порядка, обязанности представить сведения о доходах, расходах, об имуществе и обязательствах имущественного характера обеспечивается председателем Собрания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 основании информации, представленной Управлением по противодействию коррупции в Еврейской автономной области.</w:t>
      </w:r>
    </w:p>
    <w:p w14:paraId="75AB122C">
      <w:pPr>
        <w:pStyle w:val="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 Должностное лицо, ответственное за работу по профилактике коррупционных и иных правонарушений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AB87E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лицу, в отношении которого поступил запрос;</w:t>
      </w:r>
    </w:p>
    <w:p w14:paraId="1AAC4A81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"P68" \h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14:paraId="08D24B5D">
      <w:pPr>
        <w:pStyle w:val="4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Должностное лицо, ответственное за работу по профилактике коррупционных и иных правонарушений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администрации сельского поселения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, обеспечивающее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0"/>
    </w:p>
    <w:p w14:paraId="2A1B680A"/>
    <w:sectPr>
      <w:pgSz w:w="11906" w:h="16838"/>
      <w:pgMar w:top="850" w:right="567" w:bottom="1134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42CE7"/>
    <w:rsid w:val="181446F5"/>
    <w:rsid w:val="5A4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zh-CN" w:bidi="ar-SA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2024-02-05T23:57:00Z</dcterms:created>
  <dc:creator>admin</dc:creator>
  <cp:lastModifiedBy>Анастасия Родио�</cp:lastModifiedBy>
  <dcterms:modified xsi:type="dcterms:W3CDTF">2024-08-20T05:50:17Z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A881FA09DE9A4C65810562B363B94F48_12</vt:lpwstr>
  </property>
</Properties>
</file>