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D2" w:rsidRDefault="009B36D2" w:rsidP="009B36D2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B36D2" w:rsidRDefault="00A436AF" w:rsidP="00A436A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Pr="00680E61">
        <w:rPr>
          <w:rFonts w:ascii="Times New Roman" w:hAnsi="Times New Roman"/>
          <w:sz w:val="28"/>
          <w:szCs w:val="28"/>
        </w:rPr>
        <w:t>Волочаевское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B36D2" w:rsidRDefault="00A436AF" w:rsidP="00A436A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E61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436AF" w:rsidRPr="00680E61" w:rsidRDefault="00A436AF" w:rsidP="009B36D2">
      <w:pPr>
        <w:spacing w:line="240" w:lineRule="exact"/>
        <w:rPr>
          <w:rFonts w:ascii="Times New Roman" w:hAnsi="Times New Roman"/>
        </w:rPr>
      </w:pPr>
      <w:r w:rsidRPr="00680E61">
        <w:rPr>
          <w:rFonts w:ascii="Times New Roman" w:hAnsi="Times New Roman"/>
          <w:sz w:val="28"/>
          <w:szCs w:val="28"/>
        </w:rPr>
        <w:t xml:space="preserve">              </w:t>
      </w:r>
      <w:r w:rsidR="009B36D2">
        <w:rPr>
          <w:rFonts w:ascii="Times New Roman" w:hAnsi="Times New Roman"/>
          <w:sz w:val="28"/>
          <w:szCs w:val="28"/>
        </w:rPr>
        <w:t xml:space="preserve">                 </w:t>
      </w:r>
      <w:r w:rsidRPr="00680E61">
        <w:rPr>
          <w:rFonts w:ascii="Times New Roman" w:hAnsi="Times New Roman"/>
          <w:sz w:val="28"/>
          <w:szCs w:val="28"/>
        </w:rPr>
        <w:t xml:space="preserve">          Еврейской автономной области</w:t>
      </w:r>
    </w:p>
    <w:p w:rsidR="00A436AF" w:rsidRDefault="00A436AF" w:rsidP="00A436AF">
      <w:pPr>
        <w:jc w:val="center"/>
        <w:rPr>
          <w:rFonts w:ascii="Times New Roman" w:hAnsi="Times New Roman"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ПОСТАНОВЛЕНИЕ</w:t>
      </w:r>
    </w:p>
    <w:p w:rsidR="00A436AF" w:rsidRPr="00680E61" w:rsidRDefault="00A436AF" w:rsidP="00A43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6AF" w:rsidRPr="00680E61" w:rsidRDefault="009B36D2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436AF" w:rsidRPr="00680E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A436AF">
        <w:rPr>
          <w:rFonts w:ascii="Times New Roman" w:hAnsi="Times New Roman"/>
          <w:sz w:val="28"/>
          <w:szCs w:val="28"/>
        </w:rPr>
        <w:t xml:space="preserve">                           №</w:t>
      </w: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с. Партизанское </w:t>
      </w:r>
    </w:p>
    <w:p w:rsidR="00A436AF" w:rsidRPr="00680E61" w:rsidRDefault="00A436AF" w:rsidP="00A436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Pr="005561AE">
        <w:rPr>
          <w:rFonts w:ascii="Times New Roman" w:hAnsi="Times New Roman"/>
          <w:sz w:val="28"/>
          <w:szCs w:val="28"/>
        </w:rPr>
        <w:t xml:space="preserve">по обеспечению первичных мер пожарной безопасности  на 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26F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Еврейской автономной области на 2024 – 2026 годы</w:t>
      </w: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5561A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561AE">
        <w:rPr>
          <w:rFonts w:ascii="Times New Roman" w:hAnsi="Times New Roman"/>
          <w:sz w:val="28"/>
          <w:szCs w:val="28"/>
        </w:rPr>
        <w:t xml:space="preserve"> от 21.12.1994 № 6</w:t>
      </w:r>
      <w:r>
        <w:rPr>
          <w:rFonts w:ascii="Times New Roman" w:hAnsi="Times New Roman"/>
          <w:sz w:val="28"/>
          <w:szCs w:val="28"/>
        </w:rPr>
        <w:t xml:space="preserve">9-ФЗ «О пожарной безопасности», </w:t>
      </w:r>
      <w:r w:rsidRPr="005561AE"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ьным</w:t>
      </w:r>
      <w:r w:rsidRPr="005561A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561AE">
        <w:rPr>
          <w:rFonts w:ascii="Times New Roman" w:hAnsi="Times New Roman"/>
          <w:sz w:val="28"/>
          <w:szCs w:val="28"/>
        </w:rPr>
        <w:t xml:space="preserve"> от 22.07.2008 № 123-ФЗ «Технический регламент о тре</w:t>
      </w:r>
      <w:r>
        <w:rPr>
          <w:rFonts w:ascii="Times New Roman" w:hAnsi="Times New Roman"/>
          <w:sz w:val="28"/>
          <w:szCs w:val="28"/>
        </w:rPr>
        <w:t>бованиях пожарной безопасности»,</w:t>
      </w:r>
      <w:r w:rsidRPr="00680E61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ПОСТАНОВЛЯЕТ:</w:t>
      </w:r>
    </w:p>
    <w:p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ab/>
        <w:t>1. Утвердить муниципальную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0E61">
        <w:rPr>
          <w:rFonts w:ascii="Times New Roman" w:hAnsi="Times New Roman"/>
          <w:sz w:val="28"/>
          <w:szCs w:val="28"/>
        </w:rPr>
        <w:t xml:space="preserve"> программу </w:t>
      </w:r>
      <w:r w:rsidRPr="005561AE">
        <w:rPr>
          <w:rFonts w:ascii="Times New Roman" w:hAnsi="Times New Roman"/>
          <w:sz w:val="28"/>
          <w:szCs w:val="28"/>
        </w:rPr>
        <w:t xml:space="preserve">по обеспечению первичных мер пожарной безопасности  на 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26F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Еврейской автономной области на 2024 – 2026 годы</w:t>
      </w:r>
    </w:p>
    <w:p w:rsidR="00D1368C" w:rsidRPr="00003ED7" w:rsidRDefault="009B36D2" w:rsidP="00D1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от 13.09.2022 № 153 «</w:t>
      </w:r>
      <w:r w:rsidRPr="00680E61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 xml:space="preserve">ждении муниципальной целевой программы </w:t>
      </w:r>
      <w:r w:rsidRPr="005561AE">
        <w:rPr>
          <w:rFonts w:ascii="Times New Roman" w:hAnsi="Times New Roman"/>
          <w:sz w:val="28"/>
          <w:szCs w:val="28"/>
        </w:rPr>
        <w:t xml:space="preserve">по обеспечению первичных мер пожарной безопасности  на 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26F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Еврейской автономной области на 2023-2025годы»</w:t>
      </w:r>
      <w:r w:rsidR="00D1368C">
        <w:rPr>
          <w:rFonts w:ascii="Times New Roman" w:hAnsi="Times New Roman"/>
          <w:sz w:val="28"/>
          <w:szCs w:val="28"/>
        </w:rPr>
        <w:t xml:space="preserve"> с изменениями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1368C">
        <w:rPr>
          <w:rFonts w:ascii="Times New Roman" w:hAnsi="Times New Roman"/>
          <w:sz w:val="28"/>
          <w:szCs w:val="28"/>
        </w:rPr>
        <w:t>от 28.06.2023г.</w:t>
      </w:r>
      <w:r w:rsidR="00D1368C" w:rsidRPr="00D1368C">
        <w:rPr>
          <w:rFonts w:ascii="Times New Roman" w:hAnsi="Times New Roman"/>
          <w:sz w:val="28"/>
          <w:szCs w:val="28"/>
        </w:rPr>
        <w:t xml:space="preserve"> </w:t>
      </w:r>
      <w:r w:rsidR="00D1368C">
        <w:rPr>
          <w:rFonts w:ascii="Times New Roman" w:hAnsi="Times New Roman"/>
          <w:sz w:val="28"/>
          <w:szCs w:val="28"/>
        </w:rPr>
        <w:t>№83 «</w:t>
      </w:r>
      <w:r w:rsidR="00D1368C" w:rsidRPr="00003ED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по обеспечению первичных мер пожарной безопасности  на  территории муниципального образования  «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proofErr w:type="gram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1368C" w:rsidRPr="00003ED7">
        <w:rPr>
          <w:rFonts w:ascii="Times New Roman" w:hAnsi="Times New Roman" w:cs="Times New Roman"/>
          <w:sz w:val="28"/>
          <w:szCs w:val="28"/>
        </w:rPr>
        <w:t>муниципального района Евре</w:t>
      </w:r>
      <w:r w:rsidR="00D1368C">
        <w:rPr>
          <w:rFonts w:ascii="Times New Roman" w:hAnsi="Times New Roman" w:cs="Times New Roman"/>
          <w:sz w:val="28"/>
          <w:szCs w:val="28"/>
        </w:rPr>
        <w:t>йской автономной области на 2023 – 2025</w:t>
      </w:r>
      <w:r w:rsidR="00D1368C" w:rsidRPr="00003ED7">
        <w:rPr>
          <w:rFonts w:ascii="Times New Roman" w:hAnsi="Times New Roman" w:cs="Times New Roman"/>
          <w:sz w:val="28"/>
          <w:szCs w:val="28"/>
        </w:rPr>
        <w:t xml:space="preserve"> годы утвержденную постановлением администрации сельс</w:t>
      </w:r>
      <w:r w:rsidR="00D1368C">
        <w:rPr>
          <w:rFonts w:ascii="Times New Roman" w:hAnsi="Times New Roman" w:cs="Times New Roman"/>
          <w:sz w:val="28"/>
          <w:szCs w:val="28"/>
        </w:rPr>
        <w:t>кого поселения  13.09.2022 №153»</w:t>
      </w:r>
      <w:r w:rsidR="00D1368C">
        <w:rPr>
          <w:rFonts w:ascii="Times New Roman" w:hAnsi="Times New Roman"/>
          <w:sz w:val="28"/>
          <w:szCs w:val="28"/>
        </w:rPr>
        <w:t xml:space="preserve">,  от 13.07.2023г. </w:t>
      </w:r>
      <w:r>
        <w:rPr>
          <w:rFonts w:ascii="Times New Roman" w:hAnsi="Times New Roman"/>
          <w:sz w:val="28"/>
          <w:szCs w:val="28"/>
        </w:rPr>
        <w:t>№91</w:t>
      </w:r>
      <w:r w:rsidR="00D1368C">
        <w:rPr>
          <w:rFonts w:ascii="Times New Roman" w:hAnsi="Times New Roman"/>
          <w:sz w:val="28"/>
          <w:szCs w:val="28"/>
        </w:rPr>
        <w:t xml:space="preserve"> «</w:t>
      </w:r>
      <w:r w:rsidR="00D1368C" w:rsidRPr="00003ED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по обеспечению первичных мер пожарной безопасности  на  территории муниципального </w:t>
      </w:r>
      <w:r w:rsidR="00D1368C" w:rsidRPr="00003ED7">
        <w:rPr>
          <w:rFonts w:ascii="Times New Roman" w:hAnsi="Times New Roman" w:cs="Times New Roman"/>
          <w:sz w:val="28"/>
          <w:szCs w:val="28"/>
        </w:rPr>
        <w:lastRenderedPageBreak/>
        <w:t>образования  «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 муниципального района Евре</w:t>
      </w:r>
      <w:r w:rsidR="00D1368C">
        <w:rPr>
          <w:rFonts w:ascii="Times New Roman" w:hAnsi="Times New Roman" w:cs="Times New Roman"/>
          <w:sz w:val="28"/>
          <w:szCs w:val="28"/>
        </w:rPr>
        <w:t>йской автономной области на 2023 – 2025</w:t>
      </w:r>
      <w:r w:rsidR="00D1368C" w:rsidRPr="00003ED7">
        <w:rPr>
          <w:rFonts w:ascii="Times New Roman" w:hAnsi="Times New Roman" w:cs="Times New Roman"/>
          <w:sz w:val="28"/>
          <w:szCs w:val="28"/>
        </w:rPr>
        <w:t xml:space="preserve"> годы утвержденную постановлением администрации сельс</w:t>
      </w:r>
      <w:r w:rsidR="00D1368C">
        <w:rPr>
          <w:rFonts w:ascii="Times New Roman" w:hAnsi="Times New Roman" w:cs="Times New Roman"/>
          <w:sz w:val="28"/>
          <w:szCs w:val="28"/>
        </w:rPr>
        <w:t xml:space="preserve">кого поселения  13.09.2022 №153», от </w:t>
      </w:r>
      <w:r w:rsidR="00D1368C">
        <w:rPr>
          <w:rFonts w:ascii="Times New Roman" w:hAnsi="Times New Roman"/>
          <w:sz w:val="28"/>
          <w:szCs w:val="28"/>
        </w:rPr>
        <w:t>01.03.2024г.</w:t>
      </w:r>
      <w:r w:rsidR="00D1368C" w:rsidRPr="00D1368C">
        <w:rPr>
          <w:rFonts w:ascii="Times New Roman" w:hAnsi="Times New Roman"/>
          <w:sz w:val="28"/>
          <w:szCs w:val="28"/>
        </w:rPr>
        <w:t xml:space="preserve"> </w:t>
      </w:r>
      <w:r w:rsidR="00D1368C">
        <w:rPr>
          <w:rFonts w:ascii="Times New Roman" w:hAnsi="Times New Roman"/>
          <w:sz w:val="28"/>
          <w:szCs w:val="28"/>
        </w:rPr>
        <w:t>№42</w:t>
      </w:r>
      <w:proofErr w:type="gramEnd"/>
      <w:r w:rsidR="00D1368C">
        <w:rPr>
          <w:rFonts w:ascii="Times New Roman" w:hAnsi="Times New Roman"/>
          <w:sz w:val="28"/>
          <w:szCs w:val="28"/>
        </w:rPr>
        <w:t xml:space="preserve">  «</w:t>
      </w:r>
      <w:r w:rsidR="00D1368C" w:rsidRPr="00003ED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по обеспечению первичных мер пожарной безопасности  на  территории муниципального образования  «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 муниципального района Евре</w:t>
      </w:r>
      <w:r w:rsidR="00D1368C">
        <w:rPr>
          <w:rFonts w:ascii="Times New Roman" w:hAnsi="Times New Roman" w:cs="Times New Roman"/>
          <w:sz w:val="28"/>
          <w:szCs w:val="28"/>
        </w:rPr>
        <w:t>йской автономной области на 2023 – 2025</w:t>
      </w:r>
      <w:r w:rsidR="00D1368C" w:rsidRPr="00003ED7">
        <w:rPr>
          <w:rFonts w:ascii="Times New Roman" w:hAnsi="Times New Roman" w:cs="Times New Roman"/>
          <w:sz w:val="28"/>
          <w:szCs w:val="28"/>
        </w:rPr>
        <w:t xml:space="preserve"> годы утвержденную постановлением администрации сельс</w:t>
      </w:r>
      <w:r w:rsidR="00D1368C">
        <w:rPr>
          <w:rFonts w:ascii="Times New Roman" w:hAnsi="Times New Roman" w:cs="Times New Roman"/>
          <w:sz w:val="28"/>
          <w:szCs w:val="28"/>
        </w:rPr>
        <w:t>кого поселения  13.09.2022 №153»</w:t>
      </w:r>
    </w:p>
    <w:p w:rsidR="00A436AF" w:rsidRPr="00680E61" w:rsidRDefault="00A436AF" w:rsidP="00A4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680E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80E61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возложить  на  заместителя  главы  администрации  </w:t>
      </w:r>
      <w:proofErr w:type="spellStart"/>
      <w:r w:rsidRPr="00680E61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 сельского  поселения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A436AF" w:rsidRPr="00680E61" w:rsidRDefault="00A436AF" w:rsidP="00A4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</w:t>
      </w:r>
      <w:proofErr w:type="spellStart"/>
      <w:r w:rsidRPr="00680E61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ab/>
        <w:t>4.  Настоящее постановление вступает в силу после его официального опубликования.</w:t>
      </w: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Л.В. Марцева</w:t>
      </w: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Готовил:</w:t>
      </w:r>
    </w:p>
    <w:p w:rsidR="00A436AF" w:rsidRPr="00680E61" w:rsidRDefault="00A436AF" w:rsidP="00A436AF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Специалист - эксперт </w:t>
      </w:r>
    </w:p>
    <w:p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администрации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Т.В. Родионова</w:t>
      </w:r>
    </w:p>
    <w:p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36AF" w:rsidTr="001F19B7">
        <w:tc>
          <w:tcPr>
            <w:tcW w:w="4785" w:type="dxa"/>
          </w:tcPr>
          <w:p w:rsidR="00A436AF" w:rsidRDefault="00A436AF" w:rsidP="001F19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36AF" w:rsidRDefault="00A436AF" w:rsidP="001F19B7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436AF" w:rsidRPr="001C6E95" w:rsidRDefault="00A436AF" w:rsidP="001F19B7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  <w:r w:rsidRPr="001C6E95"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A436AF" w:rsidRDefault="00A436AF" w:rsidP="001F19B7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  <w:r w:rsidRPr="001C6E95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A436AF" w:rsidRDefault="00A436AF" w:rsidP="001F19B7">
            <w:pPr>
              <w:rPr>
                <w:rFonts w:ascii="Times New Roman" w:hAnsi="Times New Roman"/>
                <w:sz w:val="28"/>
                <w:szCs w:val="28"/>
              </w:rPr>
            </w:pPr>
            <w:r w:rsidRPr="001C6E95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_________№ ___</w:t>
            </w:r>
          </w:p>
        </w:tc>
      </w:tr>
    </w:tbl>
    <w:p w:rsidR="00F051DF" w:rsidRDefault="00F051DF" w:rsidP="00F051D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051DF" w:rsidRPr="00287F36" w:rsidRDefault="00F051DF" w:rsidP="00F051D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051DF" w:rsidRPr="00F051DF" w:rsidRDefault="00F051DF" w:rsidP="00F0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051DF">
        <w:rPr>
          <w:rFonts w:ascii="Times New Roman" w:hAnsi="Times New Roman" w:cs="Times New Roman"/>
          <w:sz w:val="28"/>
          <w:szCs w:val="28"/>
        </w:rPr>
        <w:br/>
        <w:t>по обеспечению первичных мер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F051DF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муниципального района Евре</w:t>
      </w:r>
      <w:r>
        <w:rPr>
          <w:rFonts w:ascii="Times New Roman" w:hAnsi="Times New Roman" w:cs="Times New Roman"/>
          <w:sz w:val="28"/>
          <w:szCs w:val="28"/>
        </w:rPr>
        <w:t>йской автономной области на 2024 – 2026</w:t>
      </w:r>
      <w:r w:rsidRPr="00F051D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51DF" w:rsidRPr="00F051DF" w:rsidRDefault="00F051DF" w:rsidP="00F0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1.ПАСПОРТ</w:t>
      </w:r>
      <w:r w:rsidRPr="00F051DF">
        <w:rPr>
          <w:rFonts w:ascii="Times New Roman" w:hAnsi="Times New Roman" w:cs="Times New Roman"/>
          <w:sz w:val="28"/>
          <w:szCs w:val="28"/>
        </w:rPr>
        <w:br/>
        <w:t>муниципальной программы по обеспечению первичных мер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F051DF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муниципального района Евре</w:t>
      </w:r>
      <w:r>
        <w:rPr>
          <w:rFonts w:ascii="Times New Roman" w:hAnsi="Times New Roman" w:cs="Times New Roman"/>
          <w:sz w:val="28"/>
          <w:szCs w:val="28"/>
        </w:rPr>
        <w:t>йской автономной области на 2024 – 2026</w:t>
      </w:r>
      <w:r w:rsidRPr="00F051D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51DF" w:rsidRPr="00F051DF" w:rsidRDefault="00F051DF" w:rsidP="00F051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984"/>
        <w:gridCol w:w="6521"/>
      </w:tblGrid>
      <w:tr w:rsidR="00F051DF" w:rsidRPr="00F051DF" w:rsidTr="001F19B7"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№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51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1DF">
              <w:rPr>
                <w:rFonts w:ascii="Times New Roman" w:hAnsi="Times New Roman" w:cs="Times New Roman"/>
              </w:rPr>
              <w:t>/</w:t>
            </w:r>
            <w:proofErr w:type="spellStart"/>
            <w:r w:rsidRPr="00F051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 Муниципальная программа по обеспечению первичных мер пожарной безопасности на территории муниципальн</w:t>
            </w:r>
            <w:r>
              <w:rPr>
                <w:rFonts w:ascii="Times New Roman" w:hAnsi="Times New Roman" w:cs="Times New Roman"/>
              </w:rPr>
              <w:t>ого образования   «</w:t>
            </w:r>
            <w:proofErr w:type="spellStart"/>
            <w:r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 района Евре</w:t>
            </w:r>
            <w:r>
              <w:rPr>
                <w:rFonts w:ascii="Times New Roman" w:hAnsi="Times New Roman" w:cs="Times New Roman"/>
              </w:rPr>
              <w:t>йской автономной области на 2024 – 2026</w:t>
            </w:r>
            <w:r w:rsidRPr="00F051DF">
              <w:rPr>
                <w:rFonts w:ascii="Times New Roman" w:hAnsi="Times New Roman" w:cs="Times New Roman"/>
              </w:rPr>
              <w:t xml:space="preserve"> годы (далее – Программа)</w:t>
            </w:r>
          </w:p>
        </w:tc>
      </w:tr>
      <w:tr w:rsidR="00F051DF" w:rsidRPr="00F051DF" w:rsidTr="001F19B7">
        <w:trPr>
          <w:trHeight w:val="2040"/>
        </w:trPr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Основание 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для разработки 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Федеральный закон от 21.12.1994 № 69-ФЗ «О пожарной безопасности»,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Федеральный закон от 22.07.2008 № 123-ФЗ «Технический регламент о требованиях пожарной безопасности».</w:t>
            </w:r>
          </w:p>
        </w:tc>
      </w:tr>
      <w:tr w:rsidR="00F051DF" w:rsidRPr="00F051DF" w:rsidTr="001F19B7"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Руководитель Программы </w:t>
            </w:r>
          </w:p>
        </w:tc>
        <w:tc>
          <w:tcPr>
            <w:tcW w:w="6521" w:type="dxa"/>
          </w:tcPr>
          <w:p w:rsidR="00F051DF" w:rsidRPr="00F051DF" w:rsidRDefault="00F051DF" w:rsidP="00DE5568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="00DE5568">
              <w:rPr>
                <w:rFonts w:ascii="Times New Roman" w:hAnsi="Times New Roman" w:cs="Times New Roman"/>
              </w:rPr>
              <w:t xml:space="preserve"> </w:t>
            </w:r>
            <w:r w:rsidRPr="00F051DF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:rsidTr="001F19B7">
        <w:trPr>
          <w:trHeight w:val="772"/>
        </w:trPr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:rsidTr="001F19B7">
        <w:trPr>
          <w:trHeight w:val="719"/>
        </w:trPr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Цель Программы 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 </w:t>
            </w:r>
            <w:r w:rsidRPr="00F051DF">
              <w:rPr>
                <w:rFonts w:ascii="Times New Roman" w:hAnsi="Times New Roman" w:cs="Times New Roman"/>
                <w:color w:val="000000"/>
              </w:rPr>
              <w:t xml:space="preserve">Противопожарная безопасность населения 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="00DE5568" w:rsidRPr="00F051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51DF">
              <w:rPr>
                <w:rFonts w:ascii="Times New Roman" w:hAnsi="Times New Roman" w:cs="Times New Roman"/>
                <w:color w:val="000000"/>
              </w:rPr>
              <w:t>сельского поселения</w:t>
            </w:r>
          </w:p>
        </w:tc>
      </w:tr>
      <w:tr w:rsidR="00F051DF" w:rsidRPr="00F051DF" w:rsidTr="001F19B7">
        <w:trPr>
          <w:trHeight w:val="982"/>
        </w:trPr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Основные задачи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обеспечение первичных мер пожарной безопасности и противопожарной защиты муниципального образования «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 района Еврейской автономной области;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 - реализация мероприятий по соблюдению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создание условий для организации тушения пожаров на территории муниципального образования   «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 района Еврейской автономной области;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содействие распространению пожарно-технических знаний среди населения.</w:t>
            </w:r>
          </w:p>
        </w:tc>
      </w:tr>
      <w:tr w:rsidR="00F051DF" w:rsidRPr="00F051DF" w:rsidTr="001F19B7">
        <w:trPr>
          <w:trHeight w:val="756"/>
        </w:trPr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521" w:type="dxa"/>
          </w:tcPr>
          <w:p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F051DF" w:rsidRPr="00F051DF">
              <w:rPr>
                <w:rFonts w:ascii="Times New Roman" w:hAnsi="Times New Roman" w:cs="Times New Roman"/>
              </w:rPr>
              <w:t xml:space="preserve">  годы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-поддержание в эксплуатационной готовности водоемов для нужд пожаротушений в летний перио</w:t>
            </w:r>
            <w:proofErr w:type="gramStart"/>
            <w:r w:rsidRPr="00F051DF">
              <w:rPr>
                <w:rFonts w:ascii="Times New Roman" w:hAnsi="Times New Roman" w:cs="Times New Roman"/>
              </w:rPr>
              <w:t>д-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в зимний период: 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-проведение агитационно-пропагандистских мероприятий, направленных на профилактику пожаров и обучение населения мерам пожарной безопасности;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</w:t>
            </w:r>
            <w:proofErr w:type="spellStart"/>
            <w:r w:rsidRPr="00F051DF">
              <w:rPr>
                <w:rFonts w:ascii="Times New Roman" w:hAnsi="Times New Roman" w:cs="Times New Roman"/>
              </w:rPr>
              <w:t>окашивание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территории поселения;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-подготовка и опубликование в средствах массовой информации материалов по обеспечению пожарной безопасности на территории поселения;</w:t>
            </w:r>
          </w:p>
          <w:p w:rsidR="00F051DF" w:rsidRPr="00F051DF" w:rsidRDefault="00AE12B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минерализ</w:t>
            </w:r>
            <w:r w:rsidR="00F051DF" w:rsidRPr="00F051D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r w:rsidR="00F051DF" w:rsidRPr="00F051DF">
              <w:rPr>
                <w:rFonts w:ascii="Times New Roman" w:hAnsi="Times New Roman" w:cs="Times New Roman"/>
              </w:rPr>
              <w:t>нных полос.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-размещение материалов, памяток;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-опашка населенных пунктов</w:t>
            </w:r>
          </w:p>
        </w:tc>
      </w:tr>
      <w:tr w:rsidR="00F051DF" w:rsidRPr="00F051DF" w:rsidTr="001F19B7"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Основные исполнители 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:rsidTr="001F19B7">
        <w:trPr>
          <w:trHeight w:val="1497"/>
        </w:trPr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Общий объем финансирования в целом по Программе за счет средств бюджета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– </w:t>
            </w:r>
            <w:r w:rsidR="001F19B7" w:rsidRPr="001F19B7">
              <w:rPr>
                <w:rFonts w:ascii="Times New Roman" w:hAnsi="Times New Roman" w:cs="Times New Roman"/>
              </w:rPr>
              <w:t>150,0</w:t>
            </w:r>
            <w:r w:rsidRPr="001F19B7">
              <w:rPr>
                <w:rFonts w:ascii="Times New Roman" w:hAnsi="Times New Roman" w:cs="Times New Roman"/>
              </w:rPr>
              <w:t>тыс</w:t>
            </w:r>
            <w:r w:rsidRPr="00F051DF">
              <w:rPr>
                <w:rFonts w:ascii="Times New Roman" w:hAnsi="Times New Roman" w:cs="Times New Roman"/>
              </w:rPr>
              <w:t>. рублей</w:t>
            </w:r>
            <w:r w:rsidRPr="00F051DF">
              <w:rPr>
                <w:rFonts w:ascii="Times New Roman" w:hAnsi="Times New Roman" w:cs="Times New Roman"/>
                <w:vertAlign w:val="superscript"/>
              </w:rPr>
              <w:t>*</w:t>
            </w:r>
            <w:r w:rsidRPr="00F051DF">
              <w:rPr>
                <w:rFonts w:ascii="Times New Roman" w:hAnsi="Times New Roman" w:cs="Times New Roman"/>
              </w:rPr>
              <w:t>, в том числе по годам:</w:t>
            </w:r>
          </w:p>
          <w:p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F19B7">
              <w:rPr>
                <w:rFonts w:ascii="Times New Roman" w:hAnsi="Times New Roman" w:cs="Times New Roman"/>
              </w:rPr>
              <w:t xml:space="preserve"> – 50,0</w:t>
            </w:r>
            <w:r w:rsidR="00F051DF" w:rsidRPr="00F051DF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F051DF" w:rsidRPr="00F051DF">
              <w:rPr>
                <w:rFonts w:ascii="Times New Roman" w:hAnsi="Times New Roman" w:cs="Times New Roman"/>
              </w:rPr>
              <w:t>.р</w:t>
            </w:r>
            <w:proofErr w:type="gramEnd"/>
            <w:r w:rsidR="00F051DF" w:rsidRPr="00F051DF">
              <w:rPr>
                <w:rFonts w:ascii="Times New Roman" w:hAnsi="Times New Roman" w:cs="Times New Roman"/>
              </w:rPr>
              <w:t>уб.;</w:t>
            </w:r>
          </w:p>
          <w:p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F19B7">
              <w:rPr>
                <w:rFonts w:ascii="Times New Roman" w:hAnsi="Times New Roman" w:cs="Times New Roman"/>
              </w:rPr>
              <w:t xml:space="preserve"> –50,0</w:t>
            </w:r>
            <w:r w:rsidR="00F051DF" w:rsidRPr="00F051DF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F051DF" w:rsidRPr="00F051DF">
              <w:rPr>
                <w:rFonts w:ascii="Times New Roman" w:hAnsi="Times New Roman" w:cs="Times New Roman"/>
              </w:rPr>
              <w:t>.р</w:t>
            </w:r>
            <w:proofErr w:type="gramEnd"/>
            <w:r w:rsidR="00F051DF" w:rsidRPr="00F051DF">
              <w:rPr>
                <w:rFonts w:ascii="Times New Roman" w:hAnsi="Times New Roman" w:cs="Times New Roman"/>
              </w:rPr>
              <w:t>уб.</w:t>
            </w:r>
          </w:p>
          <w:p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F19B7">
              <w:rPr>
                <w:rFonts w:ascii="Times New Roman" w:hAnsi="Times New Roman" w:cs="Times New Roman"/>
              </w:rPr>
              <w:t xml:space="preserve"> – 50,0</w:t>
            </w:r>
            <w:r w:rsidR="00F051DF" w:rsidRPr="00F051DF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F051DF" w:rsidRPr="00F051DF">
              <w:rPr>
                <w:rFonts w:ascii="Times New Roman" w:hAnsi="Times New Roman" w:cs="Times New Roman"/>
              </w:rPr>
              <w:t>.р</w:t>
            </w:r>
            <w:proofErr w:type="gramEnd"/>
            <w:r w:rsidR="00F051DF" w:rsidRPr="00F051DF">
              <w:rPr>
                <w:rFonts w:ascii="Times New Roman" w:hAnsi="Times New Roman" w:cs="Times New Roman"/>
              </w:rPr>
              <w:t>уб.</w:t>
            </w:r>
          </w:p>
        </w:tc>
      </w:tr>
      <w:tr w:rsidR="00F051DF" w:rsidRPr="00F051DF" w:rsidTr="001F19B7"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F051D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исполнением мероприятий Программы</w:t>
            </w:r>
          </w:p>
        </w:tc>
        <w:tc>
          <w:tcPr>
            <w:tcW w:w="652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51D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реализацией </w:t>
            </w:r>
            <w:bookmarkStart w:id="0" w:name="C80"/>
            <w:bookmarkEnd w:id="0"/>
            <w:r w:rsidRPr="00F051DF">
              <w:rPr>
                <w:rFonts w:ascii="Times New Roman" w:hAnsi="Times New Roman" w:cs="Times New Roman"/>
              </w:rPr>
              <w:t xml:space="preserve"> Программы осуществляет заказчик </w:t>
            </w:r>
            <w:bookmarkStart w:id="1" w:name="C81"/>
            <w:bookmarkEnd w:id="1"/>
            <w:r w:rsidRPr="00F051DF">
              <w:rPr>
                <w:rFonts w:ascii="Times New Roman" w:hAnsi="Times New Roman" w:cs="Times New Roman"/>
              </w:rPr>
              <w:t xml:space="preserve"> Программы – 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:rsidTr="001F19B7">
        <w:trPr>
          <w:trHeight w:val="529"/>
        </w:trPr>
        <w:tc>
          <w:tcPr>
            <w:tcW w:w="851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  <w:p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F051DF" w:rsidRPr="00F051DF" w:rsidRDefault="00F051DF" w:rsidP="001F19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 Достижение социально и экономически приемлемого уровня пожарной безопасности     на территории  сельского поселения, создание системы противодействия угрозам пожарной безопасности, обеспечение благоприятных условий для функционирования добровольной пожарной охраны, сокращения количества пожаров. Население муниципального образования   «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 района Еврейской автономной области приобретает навыки и способы действий при возникновении пожара.</w:t>
            </w:r>
          </w:p>
        </w:tc>
      </w:tr>
    </w:tbl>
    <w:p w:rsidR="00F051DF" w:rsidRPr="001F19B7" w:rsidRDefault="00F051DF" w:rsidP="00F051DF">
      <w:pPr>
        <w:jc w:val="both"/>
        <w:rPr>
          <w:rFonts w:ascii="Times New Roman" w:hAnsi="Times New Roman" w:cs="Times New Roman"/>
        </w:rPr>
      </w:pPr>
      <w:r w:rsidRPr="001F19B7">
        <w:rPr>
          <w:rFonts w:ascii="Times New Roman" w:hAnsi="Times New Roman" w:cs="Times New Roman"/>
        </w:rPr>
        <w:t>* объемы финансирования могут изменяться</w:t>
      </w:r>
    </w:p>
    <w:p w:rsidR="00F051DF" w:rsidRPr="00F051DF" w:rsidRDefault="00F051DF" w:rsidP="00F051DF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Ежегодно  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 происходят пожары, причиняя определенный материальный ущерб.    </w:t>
      </w:r>
    </w:p>
    <w:p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Основные причины пожаров на территории поселения:</w:t>
      </w:r>
    </w:p>
    <w:p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- неосторожное обращение с огнём, несанкционированные поджоги, палы;</w:t>
      </w:r>
    </w:p>
    <w:p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- нарушение  правил обращения с электробытовыми и газовыми приборами;  </w:t>
      </w:r>
    </w:p>
    <w:p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- неисправность и нарушение правил эксплуатаций печей и т.д.  </w:t>
      </w:r>
    </w:p>
    <w:p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Относительные показатели количества пожаров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 остаются на уровне среднестатистических.  В соответствии со ст. 76 технического регламента о требованиях пожарной безопасности  обеспечивается  нормативное время прибытия пожарных расчетов к месту тушения. Сельское поселение  обеспеченно  подразделением пожарной охраны:  Пожарный пост п. Волочаевка-2.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Имеются искусственные водоёмы, пожарные краны, пожарные гидранты. Техническое состояние объектов наружного противопожарного водоснабжения соответствует предъявляемым нормам. </w:t>
      </w:r>
    </w:p>
    <w:p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Большая доля пожаров происходит в результате неосторожного обращения с огнём граждан и    несанкционированных поджогов и палов сухой растительности в весеннее и осеннее время.     Требуется дальнейшее совершенствование новых способов и форм обучения населения мерам пожарной безопасности.</w:t>
      </w:r>
    </w:p>
    <w:p w:rsidR="00F051DF" w:rsidRPr="00F051DF" w:rsidRDefault="00F051DF" w:rsidP="00D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Разработанные мероприятия в Программе по обеспечению первичных мер пожарной безопасности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051DF">
        <w:rPr>
          <w:rFonts w:ascii="Times New Roman" w:hAnsi="Times New Roman" w:cs="Times New Roman"/>
          <w:sz w:val="28"/>
          <w:szCs w:val="28"/>
        </w:rPr>
        <w:lastRenderedPageBreak/>
        <w:t>поселения позволят решить вопросы тушения пожаров на территории поселения, предотвращения развития пожара, обучению населения действиям при пожаре и мерам по защите домовладений от загораний.</w:t>
      </w:r>
    </w:p>
    <w:p w:rsidR="00DE5568" w:rsidRDefault="00DE5568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3. Цели, задачи и показатели их достижения</w:t>
      </w:r>
    </w:p>
    <w:p w:rsidR="00F051DF" w:rsidRPr="00F051DF" w:rsidRDefault="00F051DF" w:rsidP="00F051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настоящей Программы является противопожарная безопасность населения 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Условиями достижения целей Программы является решение следующих задач:   </w:t>
      </w:r>
    </w:p>
    <w:p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требований пожарной безопасности установленных техническим </w:t>
      </w:r>
      <w:proofErr w:type="gramStart"/>
      <w:r w:rsidRPr="00F051DF">
        <w:rPr>
          <w:rFonts w:ascii="Times New Roman" w:hAnsi="Times New Roman" w:cs="Times New Roman"/>
          <w:color w:val="000000"/>
          <w:sz w:val="28"/>
          <w:szCs w:val="28"/>
        </w:rPr>
        <w:t>регламентами</w:t>
      </w:r>
      <w:proofErr w:type="gram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принятыми в соответствии с Федеральным законом «О техническом регулировании».</w:t>
      </w:r>
    </w:p>
    <w:p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выполнения первичных мер пожарной безопасности в границах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разработка и осуществление комплекса мероприятий по обеспечению пожарной безопасности на территории поселения;</w:t>
      </w:r>
    </w:p>
    <w:p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безопасных условий жизнедеятельности населения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знаний;</w:t>
      </w:r>
    </w:p>
    <w:p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 </w:t>
      </w:r>
    </w:p>
    <w:p w:rsidR="00F051DF" w:rsidRPr="00F051DF" w:rsidRDefault="00DE5568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2024-2026</w:t>
      </w:r>
      <w:r w:rsidR="00F051DF"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4. Перечень показателей (индикаторов)</w:t>
      </w:r>
    </w:p>
    <w:p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Целевыми индикаторами программы являются достижение следующих показателей:</w:t>
      </w:r>
    </w:p>
    <w:p w:rsidR="00F051DF" w:rsidRPr="00F051DF" w:rsidRDefault="00F051DF" w:rsidP="00DE556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Таблица 1</w:t>
      </w:r>
    </w:p>
    <w:p w:rsidR="00F051DF" w:rsidRDefault="00F051DF" w:rsidP="00DE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</w:t>
      </w:r>
    </w:p>
    <w:p w:rsidR="00DE5568" w:rsidRPr="00AE12B8" w:rsidRDefault="00DE5568" w:rsidP="00DE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3"/>
        <w:gridCol w:w="3315"/>
        <w:gridCol w:w="30"/>
        <w:gridCol w:w="1388"/>
        <w:gridCol w:w="10"/>
        <w:gridCol w:w="27"/>
        <w:gridCol w:w="1522"/>
        <w:gridCol w:w="53"/>
        <w:gridCol w:w="1081"/>
        <w:gridCol w:w="1135"/>
      </w:tblGrid>
      <w:tr w:rsidR="00F051DF" w:rsidRPr="00AE12B8" w:rsidTr="001F19B7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E1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12B8">
              <w:rPr>
                <w:rFonts w:ascii="Times New Roman" w:hAnsi="Times New Roman" w:cs="Times New Roman"/>
              </w:rPr>
              <w:t>/</w:t>
            </w:r>
            <w:proofErr w:type="spellStart"/>
            <w:r w:rsidRPr="00AE1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F051DF" w:rsidRPr="00AE12B8" w:rsidTr="001F19B7">
        <w:trPr>
          <w:trHeight w:val="4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отчетный  год</w:t>
            </w:r>
          </w:p>
        </w:tc>
      </w:tr>
      <w:tr w:rsidR="00F051DF" w:rsidRPr="00AE12B8" w:rsidTr="001F19B7">
        <w:trPr>
          <w:trHeight w:val="36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202</w:t>
            </w:r>
            <w:r w:rsidR="00DE5568" w:rsidRPr="00AE1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202</w:t>
            </w:r>
            <w:r w:rsidR="00DE5568" w:rsidRPr="00AE1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202</w:t>
            </w:r>
            <w:r w:rsidR="00DE5568" w:rsidRPr="00AE12B8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</w:t>
            </w:r>
          </w:p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 xml:space="preserve"> Обеспечение первичных мер пожарной безопасности противопожарной защиты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DE5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 xml:space="preserve">Проведение работ по скосу травы на обочинах и кюветах дорог сельского поселения; очистка и уборка от мусора, сухой растительности, горючих отходов; обновление минерализованных полос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24,7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</w:tr>
      <w:tr w:rsidR="00F051DF" w:rsidRPr="00AE12B8" w:rsidTr="001F19B7">
        <w:trPr>
          <w:trHeight w:val="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hd w:val="clear" w:color="auto" w:fill="FDFDFD"/>
              </w:rPr>
              <w:t>Закупка специальных знаков (эвакуации в здании)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5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E12B8">
              <w:rPr>
                <w:rFonts w:ascii="Times New Roman" w:hAnsi="Times New Roman" w:cs="Times New Roman"/>
              </w:rPr>
              <w:t xml:space="preserve"> Проведение огнезащитной обработки здания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>Закупка материалов (для отделки стен, эвакуационных выходов, потолков)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10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pacing w:val="2"/>
              </w:rPr>
              <w:t>Заключения договора на обслуживание пожарной сигнализации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pacing w:val="2"/>
              </w:rPr>
              <w:t xml:space="preserve"> Экспертиза (обследование) лестничного эвакуационного выхода.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Мероприятия по развитию наружного  противопожарного водоснабжения (ППВ)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Разработка проектной документации размещения пожарных водоемов на </w:t>
            </w:r>
            <w:r w:rsidRPr="00AE12B8">
              <w:rPr>
                <w:rFonts w:ascii="Times New Roman" w:hAnsi="Times New Roman" w:cs="Times New Roman"/>
              </w:rPr>
              <w:lastRenderedPageBreak/>
              <w:t>территории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Установка пожарных водоемов 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12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Утепление гидранта, пожарных водоемов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Установка знаков (указателей)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Экспертиза обследование лестничного эвакуационного входа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Изготовление баннеров по  противопожарной пропаганде направленной на профилактику пожаров.        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Проведение агитационно-разъяснительной работы среди населения по вопросам противопожарной безопасности</w:t>
            </w:r>
            <w:r w:rsidR="00CE2824" w:rsidRPr="00AE12B8">
              <w:rPr>
                <w:rFonts w:ascii="Times New Roman" w:hAnsi="Times New Roman" w:cs="Times New Roman"/>
              </w:rPr>
              <w:t xml:space="preserve"> (приобретение и установка  информационного стенда)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12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</w:tbl>
    <w:p w:rsidR="00F051DF" w:rsidRPr="00F051DF" w:rsidRDefault="00F051DF" w:rsidP="00DE55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    5. Прогноз конечных результатов муниципальной программы</w:t>
      </w:r>
    </w:p>
    <w:p w:rsidR="00F051DF" w:rsidRPr="00F051DF" w:rsidRDefault="00F051DF" w:rsidP="00CE28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Реализация настоящей программы позволит в 20</w:t>
      </w:r>
      <w:r w:rsidR="00DE5568">
        <w:rPr>
          <w:rFonts w:ascii="Times New Roman" w:hAnsi="Times New Roman" w:cs="Times New Roman"/>
          <w:color w:val="000000"/>
          <w:sz w:val="28"/>
          <w:szCs w:val="28"/>
        </w:rPr>
        <w:t>24 – 2026</w:t>
      </w: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годах своевременно осуществлять первичные меры пожарной безопасности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повысить уровень противопожарной защиты поселения и уровень подготовки населения к действиям в условиях возможного возникновения чрезвычайных ситуаций, слаженно взаимодействовать с органами государственной власти и организациями.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6. Сроки и этапы реализации муниципальной  программы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51DF" w:rsidRDefault="00F051DF" w:rsidP="00F0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 программы </w:t>
      </w:r>
      <w:r w:rsidR="00DE5568">
        <w:rPr>
          <w:rFonts w:ascii="Times New Roman" w:hAnsi="Times New Roman" w:cs="Times New Roman"/>
          <w:sz w:val="28"/>
          <w:szCs w:val="28"/>
        </w:rPr>
        <w:t>2024-2026</w:t>
      </w:r>
      <w:r w:rsidRPr="00F051D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Система программных мероприятий является совокупностью мер заинтересованных организаций и учреждений, направленных на обеспечение первичных мер пожарной безопасности на территории муниципального образования «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E5568">
        <w:rPr>
          <w:rFonts w:ascii="Times New Roman" w:hAnsi="Times New Roman" w:cs="Times New Roman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sz w:val="28"/>
          <w:szCs w:val="28"/>
        </w:rPr>
        <w:t>сельское поселение», осуществление которых в рамках текущего финансирования не предусматривается возможным.</w:t>
      </w:r>
    </w:p>
    <w:p w:rsidR="00F051DF" w:rsidRPr="00F051DF" w:rsidRDefault="00F051DF" w:rsidP="00F051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Мероприятия, направленные на реализацию заявленных в Программе целей и задач, носят системный характер и объединение по следующим  направлениям:</w:t>
      </w:r>
    </w:p>
    <w:p w:rsidR="00F051DF" w:rsidRPr="00F051DF" w:rsidRDefault="00F051DF" w:rsidP="00F05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выполнения первичных мер пожарной безопасности в границах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E5568"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F051DF" w:rsidRPr="00F051DF" w:rsidRDefault="00F051DF" w:rsidP="00F05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безопасных условий жизнедеятельности населения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F051DF" w:rsidRPr="00F051DF" w:rsidRDefault="00F051DF" w:rsidP="00F05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</w:r>
    </w:p>
    <w:p w:rsidR="00F051DF" w:rsidRPr="00F051DF" w:rsidRDefault="00F051DF" w:rsidP="00DE55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 Комплексная реализация мероприятий по каждому из направлений позволит повысить эффективность текущей деятельности по обеспечению первичных мер пожарной безопасности на территории муниципального образования «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F051DF" w:rsidRPr="00F051DF" w:rsidRDefault="00F051DF" w:rsidP="00F051D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Таблица 2</w:t>
      </w:r>
    </w:p>
    <w:p w:rsidR="00F051DF" w:rsidRPr="00DE5568" w:rsidRDefault="00F051DF" w:rsidP="00DE55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551"/>
        <w:gridCol w:w="1843"/>
        <w:gridCol w:w="1417"/>
        <w:gridCol w:w="1560"/>
        <w:gridCol w:w="1559"/>
      </w:tblGrid>
      <w:tr w:rsidR="00F051DF" w:rsidRPr="00F051DF" w:rsidTr="001F19B7">
        <w:trPr>
          <w:trHeight w:val="1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051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1DF">
              <w:rPr>
                <w:rFonts w:ascii="Times New Roman" w:hAnsi="Times New Roman" w:cs="Times New Roman"/>
              </w:rPr>
              <w:t>/</w:t>
            </w:r>
            <w:proofErr w:type="spellStart"/>
            <w:r w:rsidRPr="00F051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Ожидаемый результат в количественном измерении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Последствия не реализации муниципальной программы</w:t>
            </w:r>
          </w:p>
        </w:tc>
      </w:tr>
      <w:tr w:rsidR="00F051DF" w:rsidRPr="00F051DF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F051DF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Обеспечение первичных мер пожарной безопасности и противопожарной защиты</w:t>
            </w:r>
          </w:p>
        </w:tc>
      </w:tr>
      <w:tr w:rsidR="00F051DF" w:rsidRPr="00F051DF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1DF">
              <w:rPr>
                <w:rFonts w:ascii="Times New Roman" w:hAnsi="Times New Roman" w:cs="Times New Roman"/>
              </w:rPr>
              <w:t>Обеспечение первичных мер пожарной безопасности и противопожарной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="00DE5568" w:rsidRPr="00F051DF">
              <w:rPr>
                <w:rFonts w:ascii="Times New Roman" w:hAnsi="Times New Roman" w:cs="Times New Roman"/>
              </w:rPr>
              <w:t xml:space="preserve"> </w:t>
            </w:r>
            <w:r w:rsidRPr="00F051DF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 xml:space="preserve">Мероприятий по содержанию в исправном состоянии средств обеспечения пожарной безопасности жилых и общественных зданий, находящихся в </w:t>
            </w:r>
            <w:r w:rsidRPr="00F051DF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Мероприятия по развитию наружного  противопожарного водоснабжения (ППВ)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8. Механизм реализации муниципальной программы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Программа реализуется в рамках действующего законодательства Российской Федерации и муниципальных правовых актов муницип</w:t>
      </w:r>
      <w:r w:rsidR="00DE5568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F051DF" w:rsidRPr="00F051DF" w:rsidRDefault="00F051DF" w:rsidP="00F0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Ответственность за реализацию Программы возлагается на администрацию</w:t>
      </w:r>
      <w:r w:rsidR="00DE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051DF" w:rsidRPr="00F051DF" w:rsidRDefault="00F051DF" w:rsidP="00F0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9. Ресурсное обеспечение реализации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Финансовой основой реализации Программы являются              </w:t>
      </w:r>
      <w:r w:rsidR="008C1E11">
        <w:rPr>
          <w:rFonts w:ascii="Times New Roman" w:hAnsi="Times New Roman" w:cs="Times New Roman"/>
          <w:sz w:val="28"/>
          <w:szCs w:val="28"/>
        </w:rPr>
        <w:t xml:space="preserve">         средства бюджета </w:t>
      </w:r>
      <w:proofErr w:type="spellStart"/>
      <w:r w:rsidR="008C1E11">
        <w:rPr>
          <w:rFonts w:ascii="Times New Roman" w:hAnsi="Times New Roman" w:cs="Times New Roman"/>
          <w:sz w:val="28"/>
          <w:szCs w:val="28"/>
        </w:rPr>
        <w:t>Волочае</w:t>
      </w:r>
      <w:r w:rsidRPr="00F051D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051DF" w:rsidRPr="00F051DF" w:rsidRDefault="00F051DF" w:rsidP="00F051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           Таблица 3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</w:t>
      </w:r>
    </w:p>
    <w:p w:rsidR="00F051DF" w:rsidRPr="00F051DF" w:rsidRDefault="008C1E11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F051DF"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 за счет</w:t>
      </w:r>
    </w:p>
    <w:p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lastRenderedPageBreak/>
        <w:t>средств бюджета сельского поселения</w:t>
      </w:r>
    </w:p>
    <w:p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3"/>
        <w:tblW w:w="96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5"/>
        <w:gridCol w:w="1700"/>
        <w:gridCol w:w="1417"/>
        <w:gridCol w:w="283"/>
        <w:gridCol w:w="284"/>
        <w:gridCol w:w="142"/>
        <w:gridCol w:w="283"/>
        <w:gridCol w:w="142"/>
        <w:gridCol w:w="248"/>
        <w:gridCol w:w="35"/>
        <w:gridCol w:w="1099"/>
        <w:gridCol w:w="1134"/>
        <w:gridCol w:w="992"/>
        <w:gridCol w:w="1134"/>
        <w:gridCol w:w="184"/>
      </w:tblGrid>
      <w:tr w:rsidR="00F051DF" w:rsidRPr="00F051DF" w:rsidTr="001F19B7">
        <w:trPr>
          <w:gridAfter w:val="1"/>
          <w:wAfter w:w="184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N</w:t>
            </w:r>
          </w:p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51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1DF">
              <w:rPr>
                <w:rFonts w:ascii="Times New Roman" w:hAnsi="Times New Roman" w:cs="Times New Roman"/>
              </w:rPr>
              <w:t>/</w:t>
            </w:r>
            <w:proofErr w:type="spellStart"/>
            <w:r w:rsidRPr="00F051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Расходы</w:t>
            </w:r>
          </w:p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(тыс. рублей), годы</w:t>
            </w:r>
          </w:p>
        </w:tc>
      </w:tr>
      <w:tr w:rsidR="00F051DF" w:rsidRPr="00F051DF" w:rsidTr="001F19B7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824">
              <w:rPr>
                <w:rFonts w:ascii="Times New Roman" w:hAnsi="Times New Roman" w:cs="Times New Roman"/>
              </w:rPr>
              <w:t>Рз</w:t>
            </w:r>
            <w:proofErr w:type="spellEnd"/>
            <w:r w:rsidRPr="00CE2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2824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202</w:t>
            </w:r>
            <w:r w:rsidR="008C1E11" w:rsidRPr="00DC0B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202</w:t>
            </w:r>
            <w:r w:rsidR="008C1E11" w:rsidRPr="00DC0B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202</w:t>
            </w:r>
            <w:r w:rsidR="008C1E11" w:rsidRPr="00DC0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c>
          <w:tcPr>
            <w:tcW w:w="9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Обеспечение первичных мер пожарной безопасности и противопожарной защиты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27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Проведение работ по скосу травы на обочинах и кюветах дорог сельского поселения, обновление минерализованных полос (дорожный фонд)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27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DC0B29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DC0B29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12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Закупка специальных знаков (эвакуации в здании)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9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051DF">
              <w:rPr>
                <w:rFonts w:ascii="Times New Roman" w:hAnsi="Times New Roman" w:cs="Times New Roman"/>
                <w:color w:val="000000"/>
              </w:rPr>
              <w:t>Проведение огнезащитной обработки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16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Закупка материалов (для отделки стен, полов, эвакуационных выходов, потолков)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12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  <w:p w:rsidR="00F051DF" w:rsidRPr="00CE2824" w:rsidRDefault="00F051DF" w:rsidP="001F19B7">
            <w:pPr>
              <w:rPr>
                <w:rFonts w:ascii="Times New Roman" w:hAnsi="Times New Roman" w:cs="Times New Roman"/>
              </w:rPr>
            </w:pPr>
          </w:p>
          <w:p w:rsidR="00F051DF" w:rsidRPr="00CE2824" w:rsidRDefault="00F051DF" w:rsidP="001F1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12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spacing w:val="2"/>
              </w:rPr>
              <w:t>Заключения договора на обслуживание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cantSplit/>
          <w:trHeight w:val="10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51DF">
              <w:rPr>
                <w:rFonts w:ascii="Times New Roman" w:hAnsi="Times New Roman" w:cs="Times New Roman"/>
              </w:rPr>
              <w:t>Мероприятия по развитию наружного  противопожарного водоснабжения (ППВ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Разработка проектной документации размещения пожарных водоемов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CE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Установка пожарных водоемов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CE2824" w:rsidRDefault="00CE2824" w:rsidP="001F1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Утепление гидранта, пожарных водоемов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Установка знаков (указателей)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E2824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и установка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0B29">
              <w:rPr>
                <w:rFonts w:ascii="Times New Roman" w:hAnsi="Times New Roman" w:cs="Times New Roman"/>
                <w:color w:val="000000"/>
              </w:rPr>
              <w:t>многодетным, малообеспеченным семьям и престарелым жителям живущим одиноко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8C1E11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8C1E11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4.</w:t>
            </w:r>
            <w:r w:rsidR="00CE28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Изготовление баннеров по  противопожарной пропаганде направленной на профилактику пожаров.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4.</w:t>
            </w:r>
            <w:r w:rsidR="00CE28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Проведение агитационно-разъяснительной работы среди населения по вопросам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Таблица 4</w:t>
      </w:r>
    </w:p>
    <w:p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87"/>
      <w:bookmarkEnd w:id="2"/>
      <w:r w:rsidRPr="00F051DF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</w:p>
    <w:p w:rsidR="00F051DF" w:rsidRPr="00F051DF" w:rsidRDefault="008C1E11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1DF" w:rsidRPr="00F051DF">
        <w:rPr>
          <w:rFonts w:ascii="Times New Roman" w:hAnsi="Times New Roman" w:cs="Times New Roman"/>
          <w:sz w:val="28"/>
          <w:szCs w:val="28"/>
        </w:rPr>
        <w:t>сельского поселения по направлениям расходов</w:t>
      </w:r>
    </w:p>
    <w:p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55"/>
        <w:gridCol w:w="1190"/>
        <w:gridCol w:w="1560"/>
        <w:gridCol w:w="1275"/>
        <w:gridCol w:w="1418"/>
      </w:tblGrid>
      <w:tr w:rsidR="00F051DF" w:rsidRPr="00F051DF" w:rsidTr="001F19B7"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F051DF" w:rsidRPr="00F051DF" w:rsidTr="001F19B7"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в том числе по годам   </w:t>
            </w:r>
          </w:p>
        </w:tc>
      </w:tr>
      <w:tr w:rsidR="00F051DF" w:rsidRPr="00F051DF" w:rsidTr="001F19B7"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202</w:t>
            </w:r>
            <w:r w:rsidR="008C1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202</w:t>
            </w:r>
            <w:r w:rsidR="008C1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202</w:t>
            </w:r>
            <w:r w:rsidR="008C1E11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5</w:t>
            </w:r>
          </w:p>
        </w:tc>
      </w:tr>
      <w:tr w:rsidR="00F051DF" w:rsidRPr="00F051DF" w:rsidTr="001F19B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ВСЕГО</w:t>
            </w:r>
          </w:p>
        </w:tc>
      </w:tr>
      <w:tr w:rsidR="00F051DF" w:rsidRPr="00DC0B29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</w:tbl>
    <w:p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83"/>
      <w:bookmarkEnd w:id="3"/>
    </w:p>
    <w:p w:rsidR="00F051DF" w:rsidRPr="00F051DF" w:rsidRDefault="00F051DF" w:rsidP="00F051DF">
      <w:pPr>
        <w:autoSpaceDE w:val="0"/>
        <w:autoSpaceDN w:val="0"/>
        <w:adjustRightInd w:val="0"/>
        <w:ind w:firstLine="5220"/>
        <w:outlineLvl w:val="0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ind w:firstLine="5220"/>
        <w:outlineLvl w:val="0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051DF" w:rsidRPr="00F051DF" w:rsidRDefault="00F051DF" w:rsidP="00F051D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682" w:rsidRPr="00F051DF" w:rsidRDefault="00177682" w:rsidP="00F0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77682" w:rsidRPr="00F051DF" w:rsidSect="001F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1A9F"/>
    <w:multiLevelType w:val="multilevel"/>
    <w:tmpl w:val="DD1027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5A95610E"/>
    <w:multiLevelType w:val="multilevel"/>
    <w:tmpl w:val="FF6C5AB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7" w:hanging="432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</w:lvl>
  </w:abstractNum>
  <w:abstractNum w:abstractNumId="2">
    <w:nsid w:val="69C57B2F"/>
    <w:multiLevelType w:val="multilevel"/>
    <w:tmpl w:val="010C6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7682"/>
    <w:rsid w:val="00177682"/>
    <w:rsid w:val="001F19B7"/>
    <w:rsid w:val="003A6B6F"/>
    <w:rsid w:val="007571A4"/>
    <w:rsid w:val="008C1E11"/>
    <w:rsid w:val="009B36D2"/>
    <w:rsid w:val="00A436AF"/>
    <w:rsid w:val="00AE12B8"/>
    <w:rsid w:val="00C845CF"/>
    <w:rsid w:val="00CE2824"/>
    <w:rsid w:val="00D1368C"/>
    <w:rsid w:val="00DC0B29"/>
    <w:rsid w:val="00DE5568"/>
    <w:rsid w:val="00F0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77682"/>
    <w:pPr>
      <w:tabs>
        <w:tab w:val="left" w:pos="708"/>
      </w:tabs>
      <w:suppressAutoHyphens/>
      <w:spacing w:line="276" w:lineRule="atLeast"/>
      <w:ind w:left="720"/>
    </w:pPr>
    <w:rPr>
      <w:rFonts w:ascii="Liberation Serif" w:eastAsia="Liberation Serif" w:hAnsi="Times New Roman" w:cs="Calibri"/>
      <w:color w:val="00000A"/>
      <w:lang w:eastAsia="zh-CN" w:bidi="hi-IN"/>
    </w:rPr>
  </w:style>
  <w:style w:type="table" w:styleId="a3">
    <w:name w:val="Table Grid"/>
    <w:basedOn w:val="a1"/>
    <w:uiPriority w:val="59"/>
    <w:rsid w:val="001776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5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F0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2024-06-25T23:22:00Z</dcterms:created>
  <dcterms:modified xsi:type="dcterms:W3CDTF">2024-06-28T05:43:00Z</dcterms:modified>
</cp:coreProperties>
</file>