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0" w:lineRule="atLeast"/>
        <w:ind w:firstLine="709"/>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Руководство </w:t>
      </w:r>
    </w:p>
    <w:p>
      <w:pPr>
        <w:autoSpaceDE w:val="0"/>
        <w:autoSpaceDN w:val="0"/>
        <w:adjustRightInd w:val="0"/>
        <w:spacing w:after="0" w:line="20" w:lineRule="atLeast"/>
        <w:ind w:firstLine="709"/>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по соблюдению обязательных требований при осуществлении муниципального контроля в сфере благоустройства на территории </w:t>
      </w:r>
    </w:p>
    <w:p>
      <w:pPr>
        <w:autoSpaceDE w:val="0"/>
        <w:autoSpaceDN w:val="0"/>
        <w:adjustRightInd w:val="0"/>
        <w:spacing w:after="0" w:line="20" w:lineRule="atLeast"/>
        <w:ind w:firstLine="709"/>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МО </w:t>
      </w:r>
      <w:r>
        <w:rPr>
          <w:rFonts w:ascii="Times New Roman" w:hAnsi="Times New Roman" w:eastAsia="Calibri" w:cs="Times New Roman"/>
          <w:b/>
          <w:sz w:val="28"/>
          <w:szCs w:val="28"/>
          <w:lang w:val="ru-RU"/>
        </w:rPr>
        <w:t>Волочаевское</w:t>
      </w:r>
      <w:r>
        <w:rPr>
          <w:rFonts w:hint="default" w:ascii="Times New Roman" w:hAnsi="Times New Roman" w:eastAsia="Calibri" w:cs="Times New Roman"/>
          <w:b/>
          <w:sz w:val="28"/>
          <w:szCs w:val="28"/>
          <w:lang w:val="ru-RU"/>
        </w:rPr>
        <w:t xml:space="preserve"> сельское</w:t>
      </w:r>
      <w:r>
        <w:rPr>
          <w:rFonts w:ascii="Times New Roman" w:hAnsi="Times New Roman" w:eastAsia="Calibri" w:cs="Times New Roman"/>
          <w:b/>
          <w:sz w:val="28"/>
          <w:szCs w:val="28"/>
        </w:rPr>
        <w:t xml:space="preserve"> поселение.</w:t>
      </w:r>
    </w:p>
    <w:p>
      <w:pPr>
        <w:spacing w:after="0" w:line="20" w:lineRule="atLeast"/>
        <w:ind w:firstLine="709"/>
        <w:jc w:val="both"/>
        <w:rPr>
          <w:rFonts w:ascii="Times New Roman" w:hAnsi="Times New Roman" w:cs="Times New Roman"/>
          <w:sz w:val="28"/>
          <w:szCs w:val="28"/>
        </w:rPr>
      </w:pPr>
    </w:p>
    <w:p>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1. Введение.</w:t>
      </w:r>
    </w:p>
    <w:p>
      <w:pPr>
        <w:spacing w:after="0" w:line="20" w:lineRule="atLeast"/>
        <w:ind w:firstLine="709"/>
        <w:jc w:val="both"/>
        <w:rPr>
          <w:rFonts w:ascii="Times New Roman" w:hAnsi="Times New Roman" w:cs="Times New Roman"/>
          <w:sz w:val="28"/>
          <w:szCs w:val="28"/>
        </w:rPr>
      </w:pPr>
    </w:p>
    <w:p>
      <w:pPr>
        <w:autoSpaceDE w:val="0"/>
        <w:autoSpaceDN w:val="0"/>
        <w:adjustRightInd w:val="0"/>
        <w:spacing w:after="0" w:line="20" w:lineRule="atLeast"/>
        <w:ind w:firstLine="567"/>
        <w:jc w:val="both"/>
        <w:rPr>
          <w:rFonts w:ascii="Times New Roman" w:hAnsi="Times New Roman"/>
          <w:sz w:val="28"/>
          <w:szCs w:val="28"/>
        </w:rPr>
      </w:pPr>
      <w:r>
        <w:rPr>
          <w:rFonts w:ascii="Times New Roman" w:hAnsi="Times New Roman"/>
          <w:sz w:val="28"/>
          <w:szCs w:val="28"/>
        </w:rPr>
        <w:t>Настоящее руководство разработано в соответствии с Федеральным законом от 31.07.2020 №248-ФЗ «О государственном контроле (надзоре) и муниципальном контроле в Российской Федерации» в целях профилактики нарушений обязательных требований  в сфере благоустройства.</w:t>
      </w:r>
    </w:p>
    <w:p>
      <w:pPr>
        <w:autoSpaceDE w:val="0"/>
        <w:autoSpaceDN w:val="0"/>
        <w:adjustRightInd w:val="0"/>
        <w:spacing w:after="0" w:line="20" w:lineRule="atLeast"/>
        <w:ind w:firstLine="567"/>
        <w:jc w:val="both"/>
        <w:rPr>
          <w:rFonts w:ascii="Times New Roman" w:hAnsi="Times New Roman"/>
          <w:sz w:val="28"/>
          <w:szCs w:val="28"/>
        </w:rPr>
      </w:pPr>
      <w:r>
        <w:rPr>
          <w:rFonts w:ascii="Times New Roman" w:hAnsi="Times New Roman"/>
          <w:sz w:val="28"/>
          <w:szCs w:val="28"/>
        </w:rPr>
        <w:t>Правила благоустройства территории определяют права и обязанности юридических лиц, индивидуальных предпринимателей, граждан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и муниципальными нормативными правовыми актами.</w:t>
      </w:r>
    </w:p>
    <w:p>
      <w:pPr>
        <w:autoSpaceDE w:val="0"/>
        <w:autoSpaceDN w:val="0"/>
        <w:adjustRightInd w:val="0"/>
        <w:spacing w:after="0" w:line="20" w:lineRule="atLeast"/>
        <w:ind w:firstLine="567"/>
        <w:jc w:val="both"/>
        <w:rPr>
          <w:rFonts w:ascii="Times New Roman" w:hAnsi="Times New Roman"/>
          <w:sz w:val="28"/>
          <w:szCs w:val="28"/>
        </w:rPr>
      </w:pPr>
    </w:p>
    <w:p>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2. Нормативные правовые акты, регулирующие сферу муниципального контроля.</w:t>
      </w:r>
    </w:p>
    <w:p>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sz w:val="28"/>
          <w:szCs w:val="28"/>
        </w:rPr>
        <w:t>Федеральный закон от 31.07.2020 №248-ФЗ «О государственном контроле (надзоре) и муниципальном контроле в Российской Федерации»;</w:t>
      </w:r>
    </w:p>
    <w:p>
      <w:pPr>
        <w:autoSpaceDE w:val="0"/>
        <w:autoSpaceDN w:val="0"/>
        <w:adjustRightInd w:val="0"/>
        <w:spacing w:after="0" w:line="20" w:lineRule="atLeast"/>
        <w:ind w:firstLine="567"/>
        <w:jc w:val="both"/>
        <w:rPr>
          <w:rFonts w:ascii="Times New Roman" w:hAnsi="Times New Roman" w:cs="Times New Roman"/>
          <w:sz w:val="28"/>
          <w:szCs w:val="28"/>
        </w:rPr>
      </w:pPr>
    </w:p>
    <w:p>
      <w:pPr>
        <w:autoSpaceDE w:val="0"/>
        <w:autoSpaceDN w:val="0"/>
        <w:adjustRightInd w:val="0"/>
        <w:spacing w:after="0" w:line="20" w:lineRule="atLeast"/>
        <w:ind w:firstLine="567"/>
        <w:jc w:val="both"/>
        <w:rPr>
          <w:rFonts w:ascii="Times New Roman" w:hAnsi="Times New Roman"/>
          <w:sz w:val="28"/>
          <w:szCs w:val="28"/>
        </w:rPr>
      </w:pPr>
    </w:p>
    <w:p>
      <w:pPr>
        <w:shd w:val="clear" w:color="auto" w:fill="FFFFFF"/>
        <w:tabs>
          <w:tab w:val="left" w:pos="0"/>
        </w:tabs>
        <w:spacing w:after="0" w:line="20" w:lineRule="atLeast"/>
        <w:ind w:firstLine="709"/>
        <w:jc w:val="center"/>
        <w:rPr>
          <w:rFonts w:hint="default" w:ascii="Times New Roman" w:hAnsi="Times New Roman"/>
          <w:b/>
          <w:sz w:val="28"/>
          <w:szCs w:val="28"/>
        </w:rPr>
      </w:pPr>
      <w:r>
        <w:rPr>
          <w:rFonts w:ascii="Times New Roman" w:hAnsi="Times New Roman"/>
          <w:b/>
          <w:sz w:val="28"/>
          <w:szCs w:val="28"/>
        </w:rPr>
        <w:t>3.</w:t>
      </w:r>
      <w:r>
        <w:rPr>
          <w:rFonts w:hint="default" w:ascii="Times New Roman" w:hAnsi="Times New Roman"/>
          <w:b/>
          <w:sz w:val="28"/>
          <w:szCs w:val="28"/>
        </w:rPr>
        <w:t xml:space="preserve"> Виды профилактических мероприятий</w:t>
      </w:r>
    </w:p>
    <w:p>
      <w:pPr>
        <w:shd w:val="clear" w:color="auto" w:fill="FFFFFF"/>
        <w:tabs>
          <w:tab w:val="left" w:pos="0"/>
        </w:tabs>
        <w:spacing w:after="0" w:line="20" w:lineRule="atLeast"/>
        <w:ind w:firstLine="709"/>
        <w:jc w:val="both"/>
        <w:rPr>
          <w:rFonts w:hint="default" w:ascii="Times New Roman" w:hAnsi="Times New Roman"/>
          <w:b/>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Контрольные (надзорные) органы могут проводить следующие профилактические мероприятия:</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1) информирование;</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2) обобщение правоприменительной практики;</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3) меры стимулирования добросовестности;</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4) объявление предостережения;</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5) консультирование;</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6) самообследование;</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7) профилактический визит.</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hint="default" w:ascii="Times New Roman" w:hAnsi="Times New Roman"/>
          <w:b w:val="0"/>
          <w:bCs/>
          <w:sz w:val="28"/>
          <w:szCs w:val="28"/>
        </w:rPr>
      </w:pPr>
      <w:r>
        <w:rPr>
          <w:rFonts w:hint="default" w:ascii="Times New Roman" w:hAnsi="Times New Roman"/>
          <w:b w:val="0"/>
          <w:bCs/>
          <w:sz w:val="28"/>
          <w:szCs w:val="28"/>
        </w:rPr>
        <w:t>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shd w:val="clear" w:color="auto" w:fill="FFFFFF"/>
        <w:tabs>
          <w:tab w:val="left" w:pos="0"/>
        </w:tabs>
        <w:spacing w:after="0" w:line="20" w:lineRule="atLeast"/>
        <w:ind w:firstLine="709"/>
        <w:jc w:val="both"/>
        <w:rPr>
          <w:rFonts w:hint="default" w:ascii="Times New Roman" w:hAnsi="Times New Roman"/>
          <w:b w:val="0"/>
          <w:bCs/>
          <w:sz w:val="28"/>
          <w:szCs w:val="28"/>
        </w:rPr>
      </w:pPr>
    </w:p>
    <w:p>
      <w:pPr>
        <w:shd w:val="clear" w:color="auto" w:fill="FFFFFF"/>
        <w:tabs>
          <w:tab w:val="left" w:pos="0"/>
        </w:tabs>
        <w:spacing w:after="0" w:line="20" w:lineRule="atLeast"/>
        <w:ind w:firstLine="709"/>
        <w:jc w:val="both"/>
        <w:rPr>
          <w:rFonts w:ascii="Times New Roman" w:hAnsi="Times New Roman" w:cs="Times New Roman"/>
          <w:b w:val="0"/>
          <w:bCs/>
          <w:sz w:val="28"/>
          <w:szCs w:val="28"/>
        </w:rPr>
      </w:pPr>
      <w:bookmarkStart w:id="0" w:name="_GoBack"/>
      <w:bookmarkEnd w:id="0"/>
      <w:r>
        <w:rPr>
          <w:rFonts w:hint="default" w:ascii="Times New Roman" w:hAnsi="Times New Roman"/>
          <w:b w:val="0"/>
          <w:bCs/>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tabs>
          <w:tab w:val="left" w:pos="6096"/>
        </w:tabs>
        <w:spacing w:after="0" w:line="360" w:lineRule="auto"/>
        <w:ind w:firstLine="709"/>
        <w:jc w:val="center"/>
        <w:rPr>
          <w:rFonts w:ascii="Times New Roman" w:hAnsi="Times New Roman" w:cs="Times New Roman"/>
          <w:sz w:val="28"/>
          <w:szCs w:val="28"/>
        </w:rPr>
      </w:pPr>
    </w:p>
    <w:sectPr>
      <w:headerReference r:id="rId5" w:type="default"/>
      <w:pgSz w:w="11906" w:h="16838"/>
      <w:pgMar w:top="426" w:right="1133" w:bottom="426"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437759"/>
      <w:docPartObj>
        <w:docPartGallery w:val="autotext"/>
      </w:docPartObj>
    </w:sdtPr>
    <w:sdtContent>
      <w:p>
        <w:pPr>
          <w:pStyle w:val="5"/>
          <w:jc w:val="center"/>
        </w:pPr>
        <w:r>
          <w:fldChar w:fldCharType="begin"/>
        </w:r>
        <w:r>
          <w:instrText xml:space="preserve">PAGE   \* MERGEFORMAT</w:instrText>
        </w:r>
        <w:r>
          <w:fldChar w:fldCharType="separate"/>
        </w:r>
        <w:r>
          <w:t>3</w:t>
        </w:r>
        <w:r>
          <w:fldChar w:fldCharType="end"/>
        </w:r>
      </w:p>
    </w:sdtContent>
  </w:sdt>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F2"/>
    <w:rsid w:val="000030B5"/>
    <w:rsid w:val="00024B0D"/>
    <w:rsid w:val="00067C37"/>
    <w:rsid w:val="000C7FA8"/>
    <w:rsid w:val="00180C4B"/>
    <w:rsid w:val="001D28FD"/>
    <w:rsid w:val="001F1DC0"/>
    <w:rsid w:val="002F459E"/>
    <w:rsid w:val="004134C6"/>
    <w:rsid w:val="00420F6A"/>
    <w:rsid w:val="004821A1"/>
    <w:rsid w:val="005449CA"/>
    <w:rsid w:val="00554A21"/>
    <w:rsid w:val="005571E4"/>
    <w:rsid w:val="005B7C2B"/>
    <w:rsid w:val="005F315B"/>
    <w:rsid w:val="00647210"/>
    <w:rsid w:val="006B3F22"/>
    <w:rsid w:val="007263C4"/>
    <w:rsid w:val="007A227C"/>
    <w:rsid w:val="007B20FB"/>
    <w:rsid w:val="007B39C0"/>
    <w:rsid w:val="009309A0"/>
    <w:rsid w:val="009313E6"/>
    <w:rsid w:val="00975EF2"/>
    <w:rsid w:val="00995B9C"/>
    <w:rsid w:val="009C41D3"/>
    <w:rsid w:val="00A625D7"/>
    <w:rsid w:val="00B07D7D"/>
    <w:rsid w:val="00BD0395"/>
    <w:rsid w:val="00BE6979"/>
    <w:rsid w:val="00BF5135"/>
    <w:rsid w:val="00C12F7A"/>
    <w:rsid w:val="00CA0104"/>
    <w:rsid w:val="00CB2E77"/>
    <w:rsid w:val="00D029A0"/>
    <w:rsid w:val="00DF6DA3"/>
    <w:rsid w:val="00E40A6C"/>
    <w:rsid w:val="00EB5738"/>
    <w:rsid w:val="00F22A56"/>
    <w:rsid w:val="0F773F3F"/>
    <w:rsid w:val="6BAC3131"/>
    <w:rsid w:val="7153355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header"/>
    <w:basedOn w:val="1"/>
    <w:link w:val="8"/>
    <w:unhideWhenUsed/>
    <w:qFormat/>
    <w:uiPriority w:val="99"/>
    <w:pPr>
      <w:tabs>
        <w:tab w:val="center" w:pos="4677"/>
        <w:tab w:val="right" w:pos="9355"/>
      </w:tabs>
      <w:spacing w:after="0" w:line="240" w:lineRule="auto"/>
    </w:pPr>
  </w:style>
  <w:style w:type="paragraph" w:styleId="6">
    <w:name w:val="Body Text"/>
    <w:basedOn w:val="1"/>
    <w:link w:val="14"/>
    <w:qFormat/>
    <w:uiPriority w:val="0"/>
    <w:pPr>
      <w:spacing w:after="0" w:line="240" w:lineRule="auto"/>
      <w:jc w:val="both"/>
    </w:pPr>
    <w:rPr>
      <w:rFonts w:ascii="Times New Roman" w:hAnsi="Times New Roman" w:eastAsia="Times New Roman" w:cs="Times New Roman"/>
      <w:sz w:val="28"/>
      <w:szCs w:val="20"/>
      <w:lang w:eastAsia="ru-RU"/>
    </w:rPr>
  </w:style>
  <w:style w:type="paragraph" w:styleId="7">
    <w:name w:val="footer"/>
    <w:basedOn w:val="1"/>
    <w:link w:val="9"/>
    <w:unhideWhenUsed/>
    <w:qFormat/>
    <w:uiPriority w:val="99"/>
    <w:pPr>
      <w:tabs>
        <w:tab w:val="center" w:pos="4677"/>
        <w:tab w:val="right" w:pos="9355"/>
      </w:tabs>
      <w:spacing w:after="0" w:line="240" w:lineRule="auto"/>
    </w:pPr>
  </w:style>
  <w:style w:type="character" w:customStyle="1" w:styleId="8">
    <w:name w:val="Верхний колонтитул Знак"/>
    <w:basedOn w:val="2"/>
    <w:link w:val="5"/>
    <w:qFormat/>
    <w:uiPriority w:val="99"/>
  </w:style>
  <w:style w:type="character" w:customStyle="1" w:styleId="9">
    <w:name w:val="Нижний колонтитул Знак"/>
    <w:basedOn w:val="2"/>
    <w:link w:val="7"/>
    <w:qFormat/>
    <w:uiPriority w:val="99"/>
  </w:style>
  <w:style w:type="character" w:customStyle="1" w:styleId="10">
    <w:name w:val="Текст выноски Знак"/>
    <w:basedOn w:val="2"/>
    <w:link w:val="4"/>
    <w:semiHidden/>
    <w:qFormat/>
    <w:uiPriority w:val="99"/>
    <w:rPr>
      <w:rFonts w:ascii="Segoe UI" w:hAnsi="Segoe UI" w:cs="Segoe UI"/>
      <w:sz w:val="18"/>
      <w:szCs w:val="18"/>
    </w:rPr>
  </w:style>
  <w:style w:type="paragraph" w:customStyle="1" w:styleId="11">
    <w:name w:val="s1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2">
    <w:name w:val="s2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3">
    <w:name w:val="bumpedfont15"/>
    <w:basedOn w:val="2"/>
    <w:qFormat/>
    <w:uiPriority w:val="0"/>
    <w:rPr>
      <w:rFonts w:cs="Times New Roman"/>
    </w:rPr>
  </w:style>
  <w:style w:type="character" w:customStyle="1" w:styleId="14">
    <w:name w:val="Основной текст Знак"/>
    <w:basedOn w:val="2"/>
    <w:link w:val="6"/>
    <w:qFormat/>
    <w:uiPriority w:val="0"/>
    <w:rPr>
      <w:rFonts w:ascii="Times New Roman" w:hAnsi="Times New Roman" w:eastAsia="Times New Roman" w:cs="Times New Roman"/>
      <w:sz w:val="28"/>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876F-546B-42CC-9780-0E2BCD0AEAB4}">
  <ds:schemaRefs/>
</ds:datastoreItem>
</file>

<file path=docProps/app.xml><?xml version="1.0" encoding="utf-8"?>
<Properties xmlns="http://schemas.openxmlformats.org/officeDocument/2006/extended-properties" xmlns:vt="http://schemas.openxmlformats.org/officeDocument/2006/docPropsVTypes">
  <Template>Normal</Template>
  <Company>УАТИ</Company>
  <Pages>3</Pages>
  <Words>916</Words>
  <Characters>5223</Characters>
  <Lines>43</Lines>
  <Paragraphs>12</Paragraphs>
  <TotalTime>189</TotalTime>
  <ScaleCrop>false</ScaleCrop>
  <LinksUpToDate>false</LinksUpToDate>
  <CharactersWithSpaces>6127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2021-12-29T12:01:00Z</dcterms:created>
  <dc:creator>User</dc:creator>
  <cp:lastModifiedBy>Admin</cp:lastModifiedBy>
  <cp:lastPrinted>2022-01-13T09:50:00Z</cp:lastPrinted>
  <dcterms:modified xsi:type="dcterms:W3CDTF">2023-11-21T01:17:27Z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4EFC3FE599BB4BBAA021B341F7901B34_13</vt:lpwstr>
  </property>
</Properties>
</file>