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3C0F81" w:rsidP="00514168">
      <w:pPr>
        <w:pStyle w:val="21"/>
      </w:pPr>
      <w:r>
        <w:t>___________</w:t>
      </w:r>
      <w:r w:rsidR="00514168">
        <w:t xml:space="preserve">                                                                          </w:t>
      </w:r>
      <w:r w:rsidR="009839A3">
        <w:t xml:space="preserve">                            </w:t>
      </w:r>
      <w:r w:rsidR="00514168">
        <w:t>№</w:t>
      </w:r>
      <w:r w:rsidR="009839A3">
        <w:t xml:space="preserve"> </w:t>
      </w:r>
      <w:r>
        <w:t>__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принятии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r>
        <w:t>В соответствии с указом Президента «</w:t>
      </w:r>
      <w:r w:rsidR="00BB188E" w:rsidRPr="00BB188E"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(covid-19)»</w:t>
      </w:r>
      <w:r>
        <w:t>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Ограничить личный прием граждан на период с </w:t>
      </w:r>
      <w:r w:rsidR="003C0F81">
        <w:t>13.07</w:t>
      </w:r>
      <w:r>
        <w:t xml:space="preserve">.2020 по </w:t>
      </w:r>
      <w:r w:rsidR="003C0F81">
        <w:t>26</w:t>
      </w:r>
      <w:r w:rsidR="00E733D9">
        <w:t>.07</w:t>
      </w:r>
      <w:r>
        <w:t>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</w:t>
      </w:r>
      <w:r w:rsidR="00CD481C">
        <w:lastRenderedPageBreak/>
        <w:t xml:space="preserve">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 xml:space="preserve">3.2. Установить нерабочие дни с сохранением заработной платы работников на период с </w:t>
      </w:r>
      <w:r w:rsidR="003C0F81">
        <w:t>13.07</w:t>
      </w:r>
      <w:r>
        <w:t xml:space="preserve">.2020 по </w:t>
      </w:r>
      <w:r w:rsidR="003C0F81">
        <w:t>26</w:t>
      </w:r>
      <w:r w:rsidR="00E733D9">
        <w:t>.07</w:t>
      </w:r>
      <w:r>
        <w:t>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</w:t>
      </w:r>
      <w:r w:rsidR="003C0F81">
        <w:t>13.07</w:t>
      </w:r>
      <w:r>
        <w:t xml:space="preserve">.2020 по </w:t>
      </w:r>
      <w:r w:rsidR="003C0F81">
        <w:t>26</w:t>
      </w:r>
      <w:r w:rsidR="00E733D9">
        <w:t>.07</w:t>
      </w:r>
      <w:r w:rsidR="005D0938">
        <w:t>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>4.1. Произвести санитарную обработку подъездов многоквартирных домов.</w:t>
      </w:r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</w:t>
      </w:r>
      <w:r w:rsidR="003C0F81">
        <w:rPr>
          <w:color w:val="3B2D36"/>
          <w:szCs w:val="28"/>
        </w:rPr>
        <w:t xml:space="preserve"> и на </w:t>
      </w:r>
      <w:proofErr w:type="gramStart"/>
      <w:r w:rsidR="003C0F81">
        <w:rPr>
          <w:color w:val="3B2D36"/>
          <w:szCs w:val="28"/>
        </w:rPr>
        <w:t>правоотношения</w:t>
      </w:r>
      <w:proofErr w:type="gramEnd"/>
      <w:r w:rsidR="003C0F81">
        <w:rPr>
          <w:color w:val="3B2D36"/>
          <w:szCs w:val="28"/>
        </w:rPr>
        <w:t xml:space="preserve"> возникшие с 13.07.2020</w:t>
      </w:r>
      <w:r w:rsidR="005D0938" w:rsidRPr="00100813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662A4E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Глава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A21A79">
        <w:rPr>
          <w:color w:val="3B2D36"/>
          <w:szCs w:val="28"/>
        </w:rPr>
        <w:t>Л.В. Марцева</w:t>
      </w:r>
    </w:p>
    <w:p w:rsidR="00390D1D" w:rsidRDefault="003C0F81" w:rsidP="005D0938">
      <w:pPr>
        <w:pStyle w:val="21"/>
        <w:ind w:firstLine="708"/>
        <w:jc w:val="both"/>
      </w:pPr>
      <w:bookmarkStart w:id="0" w:name="_GoBack"/>
      <w:bookmarkEnd w:id="0"/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0E401E"/>
    <w:rsid w:val="003654D4"/>
    <w:rsid w:val="003C0F81"/>
    <w:rsid w:val="00514168"/>
    <w:rsid w:val="005C7210"/>
    <w:rsid w:val="005D0938"/>
    <w:rsid w:val="00611CFF"/>
    <w:rsid w:val="00614EBE"/>
    <w:rsid w:val="00662A4E"/>
    <w:rsid w:val="00871D56"/>
    <w:rsid w:val="0091203C"/>
    <w:rsid w:val="0096646D"/>
    <w:rsid w:val="009839A3"/>
    <w:rsid w:val="00A21A79"/>
    <w:rsid w:val="00BB188E"/>
    <w:rsid w:val="00CD03EA"/>
    <w:rsid w:val="00CD481C"/>
    <w:rsid w:val="00E64026"/>
    <w:rsid w:val="00E733D9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2020-04-22T05:00:00Z</cp:lastPrinted>
  <dcterms:created xsi:type="dcterms:W3CDTF">2020-07-14T02:15:00Z</dcterms:created>
  <dcterms:modified xsi:type="dcterms:W3CDTF">2020-07-14T02:15:00Z</dcterms:modified>
</cp:coreProperties>
</file>